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F9" w:rsidRPr="00B05D31" w:rsidRDefault="008769C2" w:rsidP="00B440DB">
      <w:pPr>
        <w:rPr>
          <w:rFonts w:ascii="Times New Roman" w:hAnsi="Times New Roman"/>
        </w:rPr>
      </w:pPr>
      <w:r w:rsidRPr="00B05D31">
        <w:rPr>
          <w:rFonts w:ascii="Times New Roman" w:hAnsi="Times New Roman"/>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424AF9" w:rsidRPr="00B05D31" w:rsidRDefault="00424AF9" w:rsidP="00B440DB">
      <w:pPr>
        <w:jc w:val="center"/>
        <w:rPr>
          <w:rFonts w:ascii="Times New Roman" w:hAnsi="Times New Roman"/>
        </w:rPr>
      </w:pPr>
    </w:p>
    <w:p w:rsidR="00424AF9" w:rsidRPr="00B05D31" w:rsidRDefault="00424AF9" w:rsidP="00087A86">
      <w:pPr>
        <w:spacing w:line="240" w:lineRule="auto"/>
        <w:jc w:val="center"/>
        <w:rPr>
          <w:rFonts w:ascii="Times New Roman" w:hAnsi="Times New Roman"/>
          <w:b/>
          <w:sz w:val="26"/>
          <w:szCs w:val="26"/>
        </w:rPr>
      </w:pPr>
      <w:r w:rsidRPr="00B05D31">
        <w:rPr>
          <w:rFonts w:ascii="Times New Roman" w:hAnsi="Times New Roman"/>
          <w:b/>
          <w:sz w:val="26"/>
          <w:szCs w:val="26"/>
        </w:rPr>
        <w:t>P</w:t>
      </w:r>
      <w:r w:rsidR="008769C2" w:rsidRPr="00B05D31">
        <w:rPr>
          <w:rFonts w:ascii="Times New Roman" w:hAnsi="Times New Roman"/>
          <w:b/>
          <w:sz w:val="26"/>
          <w:szCs w:val="26"/>
        </w:rPr>
        <w:t>redbežný p</w:t>
      </w:r>
      <w:r w:rsidRPr="00B05D31">
        <w:rPr>
          <w:rFonts w:ascii="Times New Roman" w:hAnsi="Times New Roman"/>
          <w:b/>
          <w:sz w:val="26"/>
          <w:szCs w:val="26"/>
        </w:rPr>
        <w:t xml:space="preserve">lán práce/pracovných činnosti pedagogického klubu </w:t>
      </w:r>
    </w:p>
    <w:p w:rsidR="00424AF9" w:rsidRPr="00B05D31" w:rsidRDefault="00424AF9" w:rsidP="00087A86">
      <w:pPr>
        <w:spacing w:line="240" w:lineRule="auto"/>
        <w:jc w:val="center"/>
        <w:rPr>
          <w:rFonts w:ascii="Times New Roman" w:hAnsi="Times New Roman"/>
          <w:sz w:val="26"/>
          <w:szCs w:val="26"/>
        </w:rPr>
      </w:pPr>
      <w:r w:rsidRPr="00B05D31">
        <w:rPr>
          <w:rFonts w:ascii="Times New Roman" w:hAnsi="Times New Roman"/>
          <w:sz w:val="26"/>
          <w:szCs w:val="26"/>
        </w:rPr>
        <w:t>(príloha</w:t>
      </w:r>
      <w:r w:rsidR="0023101D" w:rsidRPr="00B05D31">
        <w:rPr>
          <w:rFonts w:ascii="Times New Roman" w:hAnsi="Times New Roman"/>
          <w:sz w:val="26"/>
          <w:szCs w:val="26"/>
        </w:rPr>
        <w:t xml:space="preserve"> k žiadosti o NFP</w:t>
      </w:r>
      <w:r w:rsidRPr="00B05D31">
        <w:rPr>
          <w:rFonts w:ascii="Times New Roman" w:hAnsi="Times New Roman"/>
          <w:sz w:val="26"/>
          <w:szCs w:val="26"/>
        </w:rPr>
        <w:t>)</w:t>
      </w:r>
    </w:p>
    <w:p w:rsidR="00424AF9" w:rsidRPr="00B05D31" w:rsidRDefault="00424AF9" w:rsidP="00B440DB">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2"/>
        <w:gridCol w:w="4520"/>
      </w:tblGrid>
      <w:tr w:rsidR="00424AF9" w:rsidRPr="00B05D31" w:rsidTr="002712CF">
        <w:tc>
          <w:tcPr>
            <w:tcW w:w="4606" w:type="dxa"/>
          </w:tcPr>
          <w:p w:rsidR="00424AF9" w:rsidRPr="00B05D31" w:rsidRDefault="00424AF9" w:rsidP="001A0CD0">
            <w:pPr>
              <w:pStyle w:val="Odsekzoznamu"/>
              <w:numPr>
                <w:ilvl w:val="0"/>
                <w:numId w:val="11"/>
              </w:numPr>
              <w:spacing w:after="0" w:line="240" w:lineRule="auto"/>
              <w:rPr>
                <w:rFonts w:ascii="Times New Roman" w:hAnsi="Times New Roman"/>
              </w:rPr>
            </w:pPr>
            <w:r w:rsidRPr="00B05D31">
              <w:rPr>
                <w:rFonts w:ascii="Times New Roman" w:hAnsi="Times New Roman"/>
              </w:rPr>
              <w:t>Prioritná os</w:t>
            </w:r>
          </w:p>
        </w:tc>
        <w:tc>
          <w:tcPr>
            <w:tcW w:w="4606" w:type="dxa"/>
          </w:tcPr>
          <w:p w:rsidR="00424AF9" w:rsidRPr="00B05D31" w:rsidRDefault="00424AF9" w:rsidP="002712CF">
            <w:pPr>
              <w:tabs>
                <w:tab w:val="left" w:pos="4007"/>
              </w:tabs>
              <w:spacing w:after="0" w:line="240" w:lineRule="auto"/>
              <w:rPr>
                <w:rFonts w:ascii="Times New Roman" w:hAnsi="Times New Roman"/>
              </w:rPr>
            </w:pPr>
            <w:r w:rsidRPr="00B05D31">
              <w:rPr>
                <w:rFonts w:ascii="Times New Roman" w:hAnsi="Times New Roman"/>
              </w:rPr>
              <w:t>Vzdelávanie</w:t>
            </w:r>
          </w:p>
        </w:tc>
      </w:tr>
      <w:tr w:rsidR="00424AF9" w:rsidRPr="00B05D31" w:rsidTr="002712CF">
        <w:tc>
          <w:tcPr>
            <w:tcW w:w="4606" w:type="dxa"/>
          </w:tcPr>
          <w:p w:rsidR="00424AF9" w:rsidRPr="00B05D31" w:rsidRDefault="00424AF9" w:rsidP="001A0CD0">
            <w:pPr>
              <w:pStyle w:val="Odsekzoznamu"/>
              <w:numPr>
                <w:ilvl w:val="0"/>
                <w:numId w:val="11"/>
              </w:numPr>
              <w:spacing w:after="0" w:line="240" w:lineRule="auto"/>
              <w:rPr>
                <w:rFonts w:ascii="Times New Roman" w:hAnsi="Times New Roman"/>
              </w:rPr>
            </w:pPr>
            <w:r w:rsidRPr="00B05D31">
              <w:rPr>
                <w:rFonts w:ascii="Times New Roman" w:hAnsi="Times New Roman"/>
              </w:rPr>
              <w:t>Špecifický cieľ</w:t>
            </w:r>
          </w:p>
        </w:tc>
        <w:tc>
          <w:tcPr>
            <w:tcW w:w="4606" w:type="dxa"/>
          </w:tcPr>
          <w:p w:rsidR="00424AF9" w:rsidRPr="00B05D31" w:rsidRDefault="001A0CD0" w:rsidP="001A0CD0">
            <w:pPr>
              <w:tabs>
                <w:tab w:val="left" w:pos="4007"/>
              </w:tabs>
              <w:spacing w:after="0" w:line="240" w:lineRule="auto"/>
              <w:jc w:val="both"/>
              <w:rPr>
                <w:rFonts w:ascii="Times New Roman" w:hAnsi="Times New Roman"/>
              </w:rPr>
            </w:pPr>
            <w:r w:rsidRPr="00B05D31">
              <w:rPr>
                <w:rFonts w:ascii="Times New Roman" w:hAnsi="Times New Roman"/>
              </w:rPr>
              <w:t>1.1.1 Zvýšiť inkluzívnosť a rovnaký prístup ku kvalitnému vzdelávaniu a zlepšiť výsledky a kompetencie detí a žiakov</w:t>
            </w:r>
          </w:p>
        </w:tc>
      </w:tr>
      <w:tr w:rsidR="00424AF9" w:rsidRPr="00B05D31" w:rsidTr="002712CF">
        <w:tc>
          <w:tcPr>
            <w:tcW w:w="4606" w:type="dxa"/>
          </w:tcPr>
          <w:p w:rsidR="00424AF9" w:rsidRPr="00B05D31" w:rsidRDefault="00424AF9" w:rsidP="001A0CD0">
            <w:pPr>
              <w:pStyle w:val="Odsekzoznamu"/>
              <w:numPr>
                <w:ilvl w:val="0"/>
                <w:numId w:val="11"/>
              </w:numPr>
              <w:spacing w:after="0" w:line="240" w:lineRule="auto"/>
              <w:rPr>
                <w:rFonts w:ascii="Times New Roman" w:hAnsi="Times New Roman"/>
              </w:rPr>
            </w:pPr>
            <w:r w:rsidRPr="00B05D31">
              <w:rPr>
                <w:rFonts w:ascii="Times New Roman" w:hAnsi="Times New Roman"/>
              </w:rPr>
              <w:t>Prijímateľ</w:t>
            </w:r>
          </w:p>
        </w:tc>
        <w:tc>
          <w:tcPr>
            <w:tcW w:w="4606" w:type="dxa"/>
          </w:tcPr>
          <w:p w:rsidR="00424AF9" w:rsidRPr="00B05D31" w:rsidRDefault="00B05D31" w:rsidP="002712CF">
            <w:pPr>
              <w:tabs>
                <w:tab w:val="left" w:pos="4007"/>
              </w:tabs>
              <w:spacing w:after="0" w:line="240" w:lineRule="auto"/>
              <w:rPr>
                <w:rFonts w:ascii="Times New Roman" w:hAnsi="Times New Roman"/>
              </w:rPr>
            </w:pPr>
            <w:r w:rsidRPr="00B05D31">
              <w:rPr>
                <w:rFonts w:ascii="Times New Roman" w:hAnsi="Times New Roman"/>
              </w:rPr>
              <w:t>Gymnázium, Park Mládeže 5, Košice</w:t>
            </w:r>
          </w:p>
        </w:tc>
      </w:tr>
      <w:tr w:rsidR="00424AF9" w:rsidRPr="00B05D31" w:rsidTr="002712CF">
        <w:tc>
          <w:tcPr>
            <w:tcW w:w="4606" w:type="dxa"/>
          </w:tcPr>
          <w:p w:rsidR="00424AF9" w:rsidRPr="00B05D31" w:rsidRDefault="00424AF9" w:rsidP="001A0CD0">
            <w:pPr>
              <w:pStyle w:val="Odsekzoznamu"/>
              <w:numPr>
                <w:ilvl w:val="0"/>
                <w:numId w:val="11"/>
              </w:numPr>
              <w:spacing w:after="0" w:line="240" w:lineRule="auto"/>
              <w:rPr>
                <w:rFonts w:ascii="Times New Roman" w:hAnsi="Times New Roman"/>
              </w:rPr>
            </w:pPr>
            <w:r w:rsidRPr="00B05D31">
              <w:rPr>
                <w:rFonts w:ascii="Times New Roman" w:hAnsi="Times New Roman"/>
              </w:rPr>
              <w:t>Názov projektu</w:t>
            </w:r>
          </w:p>
        </w:tc>
        <w:tc>
          <w:tcPr>
            <w:tcW w:w="4606" w:type="dxa"/>
          </w:tcPr>
          <w:p w:rsidR="00424AF9" w:rsidRPr="00B05D31" w:rsidRDefault="00015807" w:rsidP="00B05D31">
            <w:pPr>
              <w:tabs>
                <w:tab w:val="left" w:pos="4007"/>
              </w:tabs>
              <w:spacing w:after="0" w:line="240" w:lineRule="auto"/>
              <w:rPr>
                <w:rFonts w:ascii="Times New Roman" w:hAnsi="Times New Roman"/>
              </w:rPr>
            </w:pPr>
            <w:r w:rsidRPr="00B05D31">
              <w:rPr>
                <w:rFonts w:ascii="Times New Roman" w:hAnsi="Times New Roman"/>
              </w:rPr>
              <w:t xml:space="preserve">Zvýšenie kvality vzdelávania </w:t>
            </w:r>
            <w:r w:rsidR="00B05D31" w:rsidRPr="00B05D31">
              <w:rPr>
                <w:rFonts w:ascii="Times New Roman" w:hAnsi="Times New Roman"/>
              </w:rPr>
              <w:t xml:space="preserve">v </w:t>
            </w:r>
            <w:r w:rsidRPr="00B05D31">
              <w:rPr>
                <w:rFonts w:ascii="Times New Roman" w:hAnsi="Times New Roman"/>
              </w:rPr>
              <w:t xml:space="preserve">Gymnáziu </w:t>
            </w:r>
            <w:r w:rsidR="00B05D31" w:rsidRPr="00B05D31">
              <w:rPr>
                <w:rFonts w:ascii="Times New Roman" w:hAnsi="Times New Roman"/>
              </w:rPr>
              <w:t>Park Mládeže 5 v </w:t>
            </w:r>
            <w:r w:rsidR="00433EB4" w:rsidRPr="00B05D31">
              <w:rPr>
                <w:rFonts w:ascii="Times New Roman" w:hAnsi="Times New Roman"/>
              </w:rPr>
              <w:t>Košiciach</w:t>
            </w:r>
          </w:p>
        </w:tc>
      </w:tr>
      <w:tr w:rsidR="00424AF9" w:rsidRPr="00B05D31" w:rsidTr="002712CF">
        <w:tc>
          <w:tcPr>
            <w:tcW w:w="4606" w:type="dxa"/>
          </w:tcPr>
          <w:p w:rsidR="00424AF9" w:rsidRPr="00B05D31" w:rsidRDefault="00424AF9" w:rsidP="001A0CD0">
            <w:pPr>
              <w:pStyle w:val="Odsekzoznamu"/>
              <w:numPr>
                <w:ilvl w:val="0"/>
                <w:numId w:val="11"/>
              </w:numPr>
              <w:spacing w:after="0" w:line="240" w:lineRule="auto"/>
              <w:rPr>
                <w:rFonts w:ascii="Times New Roman" w:hAnsi="Times New Roman"/>
              </w:rPr>
            </w:pPr>
            <w:r w:rsidRPr="00B05D31">
              <w:rPr>
                <w:rFonts w:ascii="Times New Roman" w:hAnsi="Times New Roman"/>
              </w:rPr>
              <w:t>Kód projektu  ITMS2014+</w:t>
            </w:r>
          </w:p>
        </w:tc>
        <w:tc>
          <w:tcPr>
            <w:tcW w:w="4606" w:type="dxa"/>
          </w:tcPr>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81"/>
            </w:tblGrid>
            <w:tr w:rsidR="00212E14" w:rsidTr="00B43229">
              <w:trPr>
                <w:trHeight w:val="268"/>
              </w:trPr>
              <w:tc>
                <w:tcPr>
                  <w:tcW w:w="4606" w:type="dxa"/>
                </w:tcPr>
                <w:p w:rsidR="00212E14" w:rsidRDefault="00212E14" w:rsidP="00212E14">
                  <w:pPr>
                    <w:pStyle w:val="TableParagraph"/>
                    <w:rPr>
                      <w:sz w:val="18"/>
                    </w:rPr>
                  </w:pPr>
                  <w:r w:rsidRPr="003F231A">
                    <w:rPr>
                      <w:rFonts w:cs="Calibri"/>
                      <w:color w:val="231F20"/>
                    </w:rPr>
                    <w:t>312011X657</w:t>
                  </w:r>
                </w:p>
              </w:tc>
            </w:tr>
          </w:tbl>
          <w:p w:rsidR="00424AF9" w:rsidRPr="00B05D31" w:rsidRDefault="00424AF9" w:rsidP="002712CF">
            <w:pPr>
              <w:tabs>
                <w:tab w:val="left" w:pos="4007"/>
              </w:tabs>
              <w:spacing w:after="0" w:line="240" w:lineRule="auto"/>
              <w:rPr>
                <w:rFonts w:ascii="Times New Roman" w:hAnsi="Times New Roman"/>
              </w:rPr>
            </w:pPr>
          </w:p>
        </w:tc>
      </w:tr>
      <w:tr w:rsidR="00424AF9" w:rsidRPr="00B05D31" w:rsidTr="002712CF">
        <w:tc>
          <w:tcPr>
            <w:tcW w:w="4606" w:type="dxa"/>
          </w:tcPr>
          <w:p w:rsidR="00424AF9" w:rsidRPr="00B05D31" w:rsidRDefault="00424AF9" w:rsidP="001A0CD0">
            <w:pPr>
              <w:pStyle w:val="Odsekzoznamu"/>
              <w:numPr>
                <w:ilvl w:val="0"/>
                <w:numId w:val="11"/>
              </w:numPr>
              <w:spacing w:after="0" w:line="240" w:lineRule="auto"/>
              <w:rPr>
                <w:rFonts w:ascii="Times New Roman" w:hAnsi="Times New Roman"/>
              </w:rPr>
            </w:pPr>
            <w:r w:rsidRPr="00B05D31">
              <w:rPr>
                <w:rFonts w:ascii="Times New Roman" w:hAnsi="Times New Roman"/>
              </w:rPr>
              <w:t xml:space="preserve">Názov pedagogického klubu </w:t>
            </w:r>
          </w:p>
        </w:tc>
        <w:tc>
          <w:tcPr>
            <w:tcW w:w="4606" w:type="dxa"/>
          </w:tcPr>
          <w:p w:rsidR="00424AF9" w:rsidRPr="00B05D31" w:rsidRDefault="00F046D9" w:rsidP="00773817">
            <w:pPr>
              <w:tabs>
                <w:tab w:val="left" w:pos="4007"/>
              </w:tabs>
              <w:spacing w:after="0" w:line="240" w:lineRule="auto"/>
              <w:rPr>
                <w:rFonts w:ascii="Times New Roman" w:hAnsi="Times New Roman"/>
              </w:rPr>
            </w:pPr>
            <w:r w:rsidRPr="00B05D31">
              <w:rPr>
                <w:rFonts w:ascii="Times New Roman" w:hAnsi="Times New Roman"/>
              </w:rPr>
              <w:t xml:space="preserve">Klub </w:t>
            </w:r>
            <w:r w:rsidR="00773817" w:rsidRPr="00B05D31">
              <w:rPr>
                <w:rFonts w:ascii="Times New Roman" w:hAnsi="Times New Roman"/>
              </w:rPr>
              <w:t>finančnej gramotnosti</w:t>
            </w:r>
          </w:p>
        </w:tc>
      </w:tr>
      <w:tr w:rsidR="00424AF9" w:rsidRPr="00B05D31" w:rsidTr="002712CF">
        <w:tc>
          <w:tcPr>
            <w:tcW w:w="4606" w:type="dxa"/>
          </w:tcPr>
          <w:p w:rsidR="00424AF9" w:rsidRPr="00B05D31" w:rsidRDefault="00424AF9" w:rsidP="001A0CD0">
            <w:pPr>
              <w:pStyle w:val="Odsekzoznamu"/>
              <w:numPr>
                <w:ilvl w:val="0"/>
                <w:numId w:val="11"/>
              </w:numPr>
              <w:spacing w:after="0" w:line="240" w:lineRule="auto"/>
              <w:rPr>
                <w:rFonts w:ascii="Times New Roman" w:hAnsi="Times New Roman"/>
              </w:rPr>
            </w:pPr>
            <w:r w:rsidRPr="00B05D31">
              <w:rPr>
                <w:rFonts w:ascii="Times New Roman" w:hAnsi="Times New Roman"/>
              </w:rPr>
              <w:t>Počet členov pedagogického klubu</w:t>
            </w:r>
          </w:p>
        </w:tc>
        <w:tc>
          <w:tcPr>
            <w:tcW w:w="4606" w:type="dxa"/>
          </w:tcPr>
          <w:p w:rsidR="00424AF9" w:rsidRPr="00B05D31" w:rsidRDefault="00433EB4" w:rsidP="002712CF">
            <w:pPr>
              <w:tabs>
                <w:tab w:val="left" w:pos="4007"/>
              </w:tabs>
              <w:spacing w:after="0" w:line="240" w:lineRule="auto"/>
              <w:rPr>
                <w:rFonts w:ascii="Times New Roman" w:hAnsi="Times New Roman"/>
              </w:rPr>
            </w:pPr>
            <w:r>
              <w:rPr>
                <w:rFonts w:ascii="Times New Roman" w:hAnsi="Times New Roman"/>
              </w:rPr>
              <w:t>6</w:t>
            </w:r>
          </w:p>
        </w:tc>
      </w:tr>
      <w:tr w:rsidR="00424AF9" w:rsidRPr="00B05D31" w:rsidTr="002712CF">
        <w:tc>
          <w:tcPr>
            <w:tcW w:w="4606" w:type="dxa"/>
          </w:tcPr>
          <w:p w:rsidR="00424AF9" w:rsidRPr="00B05D31" w:rsidRDefault="00424AF9" w:rsidP="001A0CD0">
            <w:pPr>
              <w:pStyle w:val="Odsekzoznamu"/>
              <w:numPr>
                <w:ilvl w:val="0"/>
                <w:numId w:val="11"/>
              </w:numPr>
              <w:spacing w:after="0" w:line="240" w:lineRule="auto"/>
              <w:rPr>
                <w:rFonts w:ascii="Times New Roman" w:hAnsi="Times New Roman"/>
              </w:rPr>
            </w:pPr>
            <w:r w:rsidRPr="00B05D31">
              <w:rPr>
                <w:rFonts w:ascii="Times New Roman" w:hAnsi="Times New Roman"/>
              </w:rPr>
              <w:t xml:space="preserve">Školský polrok </w:t>
            </w:r>
          </w:p>
        </w:tc>
        <w:tc>
          <w:tcPr>
            <w:tcW w:w="4606" w:type="dxa"/>
          </w:tcPr>
          <w:p w:rsidR="00424AF9" w:rsidRPr="00B05D31" w:rsidRDefault="00A47418" w:rsidP="002712CF">
            <w:pPr>
              <w:tabs>
                <w:tab w:val="left" w:pos="4007"/>
              </w:tabs>
              <w:spacing w:after="0" w:line="240" w:lineRule="auto"/>
              <w:rPr>
                <w:rFonts w:ascii="Times New Roman" w:hAnsi="Times New Roman"/>
              </w:rPr>
            </w:pPr>
            <w:r>
              <w:rPr>
                <w:rFonts w:ascii="Times New Roman" w:hAnsi="Times New Roman"/>
              </w:rPr>
              <w:t>2</w:t>
            </w:r>
            <w:r w:rsidR="00212E14">
              <w:rPr>
                <w:rFonts w:ascii="Times New Roman" w:hAnsi="Times New Roman"/>
              </w:rPr>
              <w:t xml:space="preserve"> polrok šk. rok 2021/2022</w:t>
            </w:r>
          </w:p>
        </w:tc>
      </w:tr>
    </w:tbl>
    <w:p w:rsidR="00424AF9" w:rsidRPr="00B05D31" w:rsidRDefault="00424AF9" w:rsidP="00B440D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24AF9" w:rsidRPr="00B05D31" w:rsidTr="002712CF">
        <w:trPr>
          <w:trHeight w:val="6419"/>
        </w:trPr>
        <w:tc>
          <w:tcPr>
            <w:tcW w:w="9212" w:type="dxa"/>
          </w:tcPr>
          <w:p w:rsidR="00424AF9" w:rsidRPr="00B05D31" w:rsidRDefault="00424AF9" w:rsidP="002712CF">
            <w:pPr>
              <w:pStyle w:val="Odsekzoznamu"/>
              <w:numPr>
                <w:ilvl w:val="0"/>
                <w:numId w:val="11"/>
              </w:numPr>
              <w:tabs>
                <w:tab w:val="left" w:pos="1114"/>
              </w:tabs>
              <w:spacing w:after="0" w:line="240" w:lineRule="auto"/>
              <w:rPr>
                <w:rFonts w:ascii="Times New Roman" w:hAnsi="Times New Roman"/>
              </w:rPr>
            </w:pPr>
            <w:r w:rsidRPr="00B05D31">
              <w:rPr>
                <w:rFonts w:ascii="Times New Roman" w:hAnsi="Times New Roman"/>
                <w:b/>
              </w:rPr>
              <w:t>Opis/zameranie a zdôvodnenie činností pedagogického klubu:</w:t>
            </w:r>
            <w:r w:rsidRPr="00B05D31">
              <w:rPr>
                <w:rFonts w:ascii="Times New Roman" w:hAnsi="Times New Roman"/>
              </w:rPr>
              <w:t xml:space="preserve"> </w:t>
            </w:r>
          </w:p>
          <w:p w:rsidR="00773817" w:rsidRPr="00B05D31" w:rsidRDefault="00773817" w:rsidP="0023101D">
            <w:pPr>
              <w:pStyle w:val="Odsekzoznamu"/>
              <w:tabs>
                <w:tab w:val="left" w:pos="1114"/>
              </w:tabs>
              <w:spacing w:after="0" w:line="240" w:lineRule="auto"/>
              <w:ind w:left="360"/>
              <w:rPr>
                <w:rFonts w:ascii="Times New Roman" w:hAnsi="Times New Roman"/>
              </w:rPr>
            </w:pPr>
          </w:p>
          <w:p w:rsidR="00B05D31" w:rsidRPr="00B05D31" w:rsidRDefault="00B05D31" w:rsidP="00B45C0D">
            <w:pPr>
              <w:tabs>
                <w:tab w:val="left" w:pos="1114"/>
              </w:tabs>
              <w:spacing w:after="0" w:line="240" w:lineRule="auto"/>
              <w:jc w:val="both"/>
              <w:rPr>
                <w:rFonts w:ascii="Times New Roman" w:hAnsi="Times New Roman"/>
              </w:rPr>
            </w:pPr>
            <w:r w:rsidRPr="00B05D31">
              <w:rPr>
                <w:rFonts w:ascii="Times New Roman" w:hAnsi="Times New Roman"/>
              </w:rPr>
              <w:t>Pedagogický Klub finančnej gramotnosti vychádza z požiadavky zvyšovania finančnej gramotnosti a reaguje na potrebu zvýšiť nielen odborný, ale tiež metodický potenciál pedagogických zamestnancov v tejto oblasti. Práca klubu sa bude zameriavať na realizáciu best practice v oblasti finančnej gramotnosti tak, aby sa mohli následne rozvíjať témy z obsahu Národného štandardu finančnej gramotnosti (NŠFG) u mladých ľudí netradičnými a inovatívnymi metódami, vzájomného odovzdávania skúseností pri implementovaní  Pri začleňovaní finančného vzdelávania do edukácie je potrebná úzka tímová spolupráca pedagógov. Vzhľadom na charakter tohto vzdelávania je vhodné prepájanie poznatkov, vnímanie súvislostí. Východiskom bude analýza výučby a  hľadanie prvkov finančnej gramotnosti v jednotlivých rôznorodých predmetoch, ktoré vyučujú členovia klubu, lebo napriek tomu, že sú  financie ústredným pojmom finančného vzdelávania, problematiku nie je možné zúžiť len na reč čísel, ale vnímať to v širších súvislostiach, podporovať medzipredmetové a medzioblastné vzťahy, prepájať s prierezovými témami.</w:t>
            </w:r>
          </w:p>
          <w:p w:rsidR="00B05D31" w:rsidRPr="00B05D31" w:rsidRDefault="00B05D31" w:rsidP="00B45C0D">
            <w:pPr>
              <w:tabs>
                <w:tab w:val="left" w:pos="1114"/>
              </w:tabs>
              <w:spacing w:after="0" w:line="240" w:lineRule="auto"/>
              <w:jc w:val="both"/>
              <w:rPr>
                <w:rFonts w:ascii="Times New Roman" w:hAnsi="Times New Roman"/>
              </w:rPr>
            </w:pPr>
            <w:r w:rsidRPr="00B05D31">
              <w:rPr>
                <w:rFonts w:ascii="Times New Roman" w:hAnsi="Times New Roman"/>
              </w:rPr>
              <w:t>Program klubu vychádza z Národného štandardu finančnej gramotnosti. Na jednotlivých stretnutiach klubu pedagógovia príkladom dobrej praxe budú riešiť možnosti aplikácií jednotlivých čiastkových kompetencií zo štandardu finančnej gramotnosti. Na stretnutiach budú jednotliví účastníci klubu informovať o konkrétnej odučenej hodine. Na analýzu a informáciu pedagogických situácií využijú opis situácie, videozáznam, prípadne výstupy žiakov.</w:t>
            </w:r>
          </w:p>
          <w:p w:rsidR="006556AF" w:rsidRPr="00B05D31" w:rsidRDefault="00A12105" w:rsidP="00B45C0D">
            <w:pPr>
              <w:tabs>
                <w:tab w:val="left" w:pos="1114"/>
              </w:tabs>
              <w:spacing w:after="0" w:line="240" w:lineRule="auto"/>
              <w:jc w:val="both"/>
              <w:rPr>
                <w:rFonts w:ascii="Times New Roman" w:hAnsi="Times New Roman"/>
              </w:rPr>
            </w:pPr>
            <w:r w:rsidRPr="00B05D31">
              <w:rPr>
                <w:rFonts w:ascii="Times New Roman" w:hAnsi="Times New Roman"/>
              </w:rPr>
              <w:t>Pedagógovia klubu finančnej gramotnosti spoločnými stretnutiami budú usmerňovať svoju prácu na rozvoji finančnej gramotnosti tak, aby zdôraznili hlavne praktické využitie poznatkov a prepojenie s realitou, nielen nadobudnutie teoretických vedomostí.</w:t>
            </w:r>
            <w:r w:rsidR="00B05D31" w:rsidRPr="00B05D31">
              <w:rPr>
                <w:rFonts w:ascii="Times New Roman" w:hAnsi="Times New Roman"/>
              </w:rPr>
              <w:t xml:space="preserve"> </w:t>
            </w:r>
          </w:p>
          <w:p w:rsidR="0023101D" w:rsidRPr="00B05D31" w:rsidRDefault="00B45C0D" w:rsidP="00B45C0D">
            <w:pPr>
              <w:tabs>
                <w:tab w:val="left" w:pos="1114"/>
              </w:tabs>
              <w:spacing w:after="0" w:line="240" w:lineRule="auto"/>
              <w:jc w:val="both"/>
              <w:rPr>
                <w:rFonts w:ascii="Times New Roman" w:hAnsi="Times New Roman"/>
              </w:rPr>
            </w:pPr>
            <w:r w:rsidRPr="00B05D31">
              <w:rPr>
                <w:rFonts w:ascii="Times New Roman" w:hAnsi="Times New Roman"/>
              </w:rPr>
              <w:t>Stretnutia sa realizujú v  záujme zvýšenia využívania moderných vyučovacích postupov a metód, nových foriem výučby a výchovy podporujúcich inovácie vo vzdelávaní overených na jednotlivých vyučovacích predmetoch.</w:t>
            </w:r>
          </w:p>
          <w:p w:rsidR="00B05D31" w:rsidRPr="00B05D31" w:rsidRDefault="00B05D31" w:rsidP="00B05D31">
            <w:pPr>
              <w:tabs>
                <w:tab w:val="left" w:pos="1114"/>
              </w:tabs>
              <w:spacing w:after="0" w:line="240" w:lineRule="auto"/>
              <w:jc w:val="both"/>
              <w:rPr>
                <w:rFonts w:ascii="Times New Roman" w:hAnsi="Times New Roman"/>
              </w:rPr>
            </w:pPr>
            <w:r w:rsidRPr="00B05D31">
              <w:rPr>
                <w:rFonts w:ascii="Times New Roman" w:hAnsi="Times New Roman"/>
              </w:rPr>
              <w:t>Predpokladaný rozsah práce klubu je 60 hodín, t.j. 30 hodín za jeden školský rok. Z každého zasadnutia bude zostavená správa o činnosti klubu.</w:t>
            </w:r>
          </w:p>
          <w:p w:rsidR="00B05D31" w:rsidRPr="00B05D31" w:rsidRDefault="00B05D31" w:rsidP="00B05D31">
            <w:pPr>
              <w:tabs>
                <w:tab w:val="left" w:pos="1114"/>
              </w:tabs>
              <w:spacing w:after="0" w:line="240" w:lineRule="auto"/>
              <w:jc w:val="both"/>
              <w:rPr>
                <w:rFonts w:ascii="Times New Roman" w:hAnsi="Times New Roman"/>
              </w:rPr>
            </w:pPr>
            <w:r w:rsidRPr="00B05D31">
              <w:rPr>
                <w:rFonts w:ascii="Times New Roman" w:hAnsi="Times New Roman"/>
              </w:rPr>
              <w:lastRenderedPageBreak/>
              <w:t>Na realizáciu aktivít bude potrebný nákup didaktickej techniky uvedenej v rozpočte. Učitelia z jednotlivých klubov si budú techniku vzájomne požičiavať. Vybavenie bude slúžiť na zvyšovanie odborných kompetencií učiteľov, zdieľanie najnovších pedagogických informácií a postupov. Realizáciou tejto aktivity vytvoríme platformu pre aktívne sieťovanie a spoločnú kooperáciu pedagogických zamestnancov o spoločnej téme - rozvoj a zvyšovanie kľúčových kompetencií v oblasti finančnej gramotnosti vo vybraných vzdelávacích oblastiach súvisiacich s aprobáciou členov klubu.</w:t>
            </w:r>
          </w:p>
          <w:p w:rsidR="00B05D31" w:rsidRPr="00B05D31" w:rsidRDefault="00B05D31" w:rsidP="00B05D31">
            <w:pPr>
              <w:tabs>
                <w:tab w:val="left" w:pos="1114"/>
              </w:tabs>
              <w:spacing w:after="0" w:line="240" w:lineRule="auto"/>
              <w:jc w:val="both"/>
              <w:rPr>
                <w:rFonts w:ascii="Times New Roman" w:hAnsi="Times New Roman"/>
              </w:rPr>
            </w:pPr>
          </w:p>
          <w:p w:rsidR="00B05D31" w:rsidRPr="00B05D31" w:rsidRDefault="00B05D31" w:rsidP="00B05D31">
            <w:pPr>
              <w:tabs>
                <w:tab w:val="left" w:pos="1114"/>
              </w:tabs>
              <w:spacing w:after="0" w:line="240" w:lineRule="auto"/>
              <w:jc w:val="both"/>
              <w:rPr>
                <w:rFonts w:ascii="Times New Roman" w:hAnsi="Times New Roman"/>
              </w:rPr>
            </w:pPr>
            <w:r w:rsidRPr="00B05D31">
              <w:rPr>
                <w:rFonts w:ascii="Times New Roman" w:hAnsi="Times New Roman"/>
              </w:rPr>
              <w:t xml:space="preserve">Cieľom klubu bude rozvíjať u členov kompetencie uplatňovania Národného štandardu finančnej gramotnosti v edukácii žiakov gymnázia v celoživotnej perspektíve, rozvinúť svoje sociálne a osobné kompetencie ako súčasť zvyšovania finančnej gramotnosti  so zameraním posilniť zodpovednosť žiakov, zdokonaliť sa v získavaní a posudzovaní rôznych zdrojov informácií potrebných pre správne a kvalifikované rozhodovanie v oblasti financií, pretože rozhodovanie spojené s existenciou človeka v dnešnej spoločnosti je úzko previazané s ekonomickým rozhodovaním v každodennom živote. Založenie klubu je taktiež reakciou na fakt, že Slováci sa stali najzadlženejším národom Eurozóny. Absolvovaním jednotlivých stretnutí budú môcť pedagógovia využívať rozšírené poznatky na inováciu a zapracovanie do svojho predmetu, taktiež pri tvorbe konkrétnych vlastných aktuálnych učebných materiálov, ktorých následné využitie v rámci teoretického alebo praktického vyučovania by malo viesť k zefektívneniu výchovno-vzdelávacieho procesu, ale aj mimoškolských a voľnočasových aktivít. Ťažiskom je to, že je vhodné začleňovať finančnú gramotnosť všade tam, kde je na to príležitosť, pretože finančná problematika má široký záber v rôznych oblastiach života. </w:t>
            </w:r>
          </w:p>
          <w:p w:rsidR="00015807" w:rsidRPr="00B05D31" w:rsidRDefault="00B05D31" w:rsidP="00B05D31">
            <w:pPr>
              <w:tabs>
                <w:tab w:val="left" w:pos="1114"/>
              </w:tabs>
              <w:spacing w:after="0" w:line="240" w:lineRule="auto"/>
              <w:jc w:val="both"/>
              <w:rPr>
                <w:rFonts w:ascii="Times New Roman" w:hAnsi="Times New Roman"/>
              </w:rPr>
            </w:pPr>
            <w:r w:rsidRPr="00B05D31">
              <w:rPr>
                <w:rFonts w:ascii="Times New Roman" w:hAnsi="Times New Roman"/>
              </w:rPr>
              <w:t xml:space="preserve">Na jednotlivých stretnutiach členov klubu budú členovia pracovať okrem iného aj s učebnými textami online učebnice (napr. JA Viac ako peniaze, webové stránky zlatka.in/sk a pod.). Zameriavať sa budú na odovzdávanie odborných informácií, základy finančnej gramotnosti, metodické tréningy, konzultovanie metodických postupov, pedagogických skúseností vo využívaní didaktických metód (didaktické hry, projektové vyučovanie, škálové aktivity a pod.) taktiež vlastné prezentácie, testy (napr. </w:t>
            </w:r>
            <w:hyperlink r:id="rId8" w:history="1">
              <w:r w:rsidRPr="00B05D31">
                <w:rPr>
                  <w:rStyle w:val="Hypertextovprepojenie"/>
                  <w:rFonts w:ascii="Times New Roman" w:hAnsi="Times New Roman"/>
                </w:rPr>
                <w:t>https://www.dfg.sk/testy</w:t>
              </w:r>
            </w:hyperlink>
            <w:r w:rsidRPr="00B05D31">
              <w:rPr>
                <w:rFonts w:ascii="Times New Roman" w:hAnsi="Times New Roman"/>
              </w:rPr>
              <w:t xml:space="preserve">, </w:t>
            </w:r>
            <w:hyperlink r:id="rId9" w:history="1">
              <w:r w:rsidRPr="00B05D31">
                <w:rPr>
                  <w:rStyle w:val="Hypertextovprepojenie"/>
                  <w:rFonts w:ascii="Times New Roman" w:hAnsi="Times New Roman"/>
                </w:rPr>
                <w:t>https://www.etrend.sk/.../viete-narabat-s-peniazmi-otestujte-svoju-%20financnu-gramotnost</w:t>
              </w:r>
            </w:hyperlink>
            <w:r w:rsidRPr="00B05D31">
              <w:rPr>
                <w:rFonts w:ascii="Times New Roman" w:hAnsi="Times New Roman"/>
              </w:rPr>
              <w:t xml:space="preserve">, </w:t>
            </w:r>
            <w:hyperlink r:id="rId10" w:history="1">
              <w:r w:rsidRPr="00B05D31">
                <w:rPr>
                  <w:rStyle w:val="Hypertextovprepojenie"/>
                  <w:rFonts w:ascii="Times New Roman" w:hAnsi="Times New Roman"/>
                </w:rPr>
                <w:t>http://www.financnaakademia.sk/test/</w:t>
              </w:r>
            </w:hyperlink>
            <w:r w:rsidRPr="00B05D31">
              <w:rPr>
                <w:rFonts w:ascii="Times New Roman" w:hAnsi="Times New Roman"/>
              </w:rPr>
              <w:t xml:space="preserve"> a pod.), rôzne zaujímavé odborné materiály k jednotlivým témam NŠFG zameraných na zvýšenie finančnej gramotnosti v oblasti tém peniaze, príjmy a výdavky, riadenie financií, fungovanie bánk, moderné bankové nástroje, životné istoty a riziká, praktická príprava učebných materiálov, možnosti projektového vyučovania, prípadové štúdie, zapojenie sa do súťaží, využívanie príležitostí v rámci programu finančnej gramotnosti a jej zvyšovania, možnosti spolupráce s relevantnými organizáciami, aktívne získavanie a spracovanie informácií o finančnom trhu a dôležitej oblasti - situácii v rodinných a osobných financiách. Dôraz sa bude klásť na prepojenie vyučovacích hodín z rôznych vzdelávacích oblastí s reálnou praxou s podporou rôznorodých metód (napr. aktivizačných), osvojenie si didaktických postupov pri tvorbe aktivít pre oblasť finančnej gramotnosti a analyzovanie aktuálnych a relevantných informácií z finančného trhu. Pedagógovia budú prezentovať a zdieľať medzi sebou skúsenosti z danej oblasti v práci so žiakmi. Jednotlivé stretnutia členov klubu budú nadväzovať na extra hodiny pod názvom Finančná gramotnosť – jednu z hlavných aktivít projektu. Spoločné diskusie budú mať charakter prelínania vzdelávacieho obsahu, vzájomných inšpirácií, hľadania spoločných tém a prostredníctvom nich poukázať na komplexnosť finančnej gramotnosti. </w:t>
            </w:r>
          </w:p>
          <w:p w:rsidR="00015807" w:rsidRPr="00B05D31" w:rsidRDefault="00015807" w:rsidP="002712CF">
            <w:pPr>
              <w:tabs>
                <w:tab w:val="left" w:pos="1114"/>
              </w:tabs>
              <w:spacing w:after="0" w:line="240" w:lineRule="auto"/>
              <w:rPr>
                <w:rFonts w:ascii="Times New Roman" w:hAnsi="Times New Roman"/>
              </w:rPr>
            </w:pPr>
          </w:p>
          <w:p w:rsidR="00015807" w:rsidRPr="00B05D31" w:rsidRDefault="00015807" w:rsidP="002712CF">
            <w:pPr>
              <w:tabs>
                <w:tab w:val="left" w:pos="1114"/>
              </w:tabs>
              <w:spacing w:after="0" w:line="240" w:lineRule="auto"/>
              <w:rPr>
                <w:rFonts w:ascii="Times New Roman" w:hAnsi="Times New Roman"/>
              </w:rPr>
            </w:pPr>
          </w:p>
        </w:tc>
      </w:tr>
      <w:tr w:rsidR="00424AF9" w:rsidRPr="00B05D31" w:rsidTr="002712CF">
        <w:trPr>
          <w:trHeight w:val="558"/>
        </w:trPr>
        <w:tc>
          <w:tcPr>
            <w:tcW w:w="9212" w:type="dxa"/>
          </w:tcPr>
          <w:p w:rsidR="00424AF9" w:rsidRPr="00B05D31" w:rsidRDefault="00424AF9" w:rsidP="002712CF">
            <w:pPr>
              <w:pStyle w:val="Odsekzoznamu"/>
              <w:numPr>
                <w:ilvl w:val="0"/>
                <w:numId w:val="11"/>
              </w:numPr>
              <w:tabs>
                <w:tab w:val="left" w:pos="1114"/>
              </w:tabs>
              <w:spacing w:after="0" w:line="240" w:lineRule="auto"/>
              <w:rPr>
                <w:rFonts w:ascii="Times New Roman" w:hAnsi="Times New Roman"/>
              </w:rPr>
            </w:pPr>
            <w:r w:rsidRPr="00B05D31">
              <w:rPr>
                <w:rFonts w:ascii="Times New Roman" w:hAnsi="Times New Roman"/>
                <w:b/>
              </w:rPr>
              <w:lastRenderedPageBreak/>
              <w:t>Rámcový program a termíny a dĺžka trvania jednotlivých stretnutí</w:t>
            </w:r>
            <w:r w:rsidRPr="00B05D31">
              <w:rPr>
                <w:rFonts w:ascii="Times New Roman" w:hAnsi="Times New Roman"/>
              </w:rPr>
              <w:t xml:space="preserve"> </w:t>
            </w:r>
          </w:p>
          <w:p w:rsidR="0023101D" w:rsidRPr="00B05D31" w:rsidRDefault="0023101D" w:rsidP="0023101D">
            <w:pPr>
              <w:pStyle w:val="Odsekzoznamu"/>
              <w:tabs>
                <w:tab w:val="left" w:pos="1114"/>
              </w:tabs>
              <w:spacing w:after="0" w:line="240" w:lineRule="auto"/>
              <w:ind w:left="360"/>
              <w:rPr>
                <w:rFonts w:ascii="Times New Roman" w:hAnsi="Times New Roman"/>
              </w:rPr>
            </w:pPr>
          </w:p>
          <w:p w:rsidR="00015807" w:rsidRPr="00B05D31" w:rsidRDefault="00015807" w:rsidP="00B05D31">
            <w:pPr>
              <w:pStyle w:val="Odsekzoznamu"/>
              <w:tabs>
                <w:tab w:val="left" w:pos="1114"/>
              </w:tabs>
              <w:spacing w:after="0" w:line="240" w:lineRule="auto"/>
              <w:ind w:left="0"/>
              <w:jc w:val="both"/>
              <w:rPr>
                <w:rFonts w:ascii="Times New Roman" w:hAnsi="Times New Roman"/>
              </w:rPr>
            </w:pPr>
            <w:r w:rsidRPr="00B05D31">
              <w:rPr>
                <w:rFonts w:ascii="Times New Roman" w:hAnsi="Times New Roman"/>
              </w:rPr>
              <w:t xml:space="preserve">Program </w:t>
            </w:r>
            <w:r w:rsidR="00B05D31">
              <w:rPr>
                <w:rFonts w:ascii="Times New Roman" w:hAnsi="Times New Roman"/>
              </w:rPr>
              <w:t xml:space="preserve">pedagogického klubu </w:t>
            </w:r>
            <w:r w:rsidRPr="00B05D31">
              <w:rPr>
                <w:rFonts w:ascii="Times New Roman" w:hAnsi="Times New Roman"/>
              </w:rPr>
              <w:t>bude vyplývať z podrobného rozšírenia a dopracovania plánu pedagogického klubu, ktorý bude vypracovaný v štádiu implementácie projektu. Orientačné témy sú obsiahnuté v texte nižšie a predstavujú základnú obsahovú náplň zasadnutí pedagogického klubu. Kumulatívne trvanie pedagogického klubu počas celej realizácie projektu s</w:t>
            </w:r>
            <w:r w:rsidR="00B05D31">
              <w:rPr>
                <w:rFonts w:ascii="Times New Roman" w:hAnsi="Times New Roman"/>
              </w:rPr>
              <w:t xml:space="preserve">a predpokladá so </w:t>
            </w:r>
            <w:r w:rsidRPr="00B05D31">
              <w:rPr>
                <w:rFonts w:ascii="Times New Roman" w:hAnsi="Times New Roman"/>
              </w:rPr>
              <w:t>6 pedagógmi</w:t>
            </w:r>
            <w:r w:rsidR="00B05D31">
              <w:rPr>
                <w:rFonts w:ascii="Times New Roman" w:hAnsi="Times New Roman"/>
              </w:rPr>
              <w:t xml:space="preserve"> a 60 stretnutiami počas doby implementácie po </w:t>
            </w:r>
            <w:r w:rsidRPr="00B05D31">
              <w:rPr>
                <w:rFonts w:ascii="Times New Roman" w:hAnsi="Times New Roman"/>
              </w:rPr>
              <w:t>3 hodiny.</w:t>
            </w:r>
            <w:r w:rsidR="00D37A4F" w:rsidRPr="00B05D31">
              <w:rPr>
                <w:rFonts w:ascii="Times New Roman" w:hAnsi="Times New Roman"/>
              </w:rPr>
              <w:t xml:space="preserve"> </w:t>
            </w:r>
            <w:r w:rsidR="00B05D31">
              <w:rPr>
                <w:rFonts w:ascii="Times New Roman" w:hAnsi="Times New Roman"/>
              </w:rPr>
              <w:t>Jedná sa o</w:t>
            </w:r>
            <w:r w:rsidR="00D37A4F" w:rsidRPr="00B05D31">
              <w:rPr>
                <w:rFonts w:ascii="Times New Roman" w:hAnsi="Times New Roman"/>
              </w:rPr>
              <w:t> pedagogický klub bez výstupu.</w:t>
            </w:r>
          </w:p>
          <w:p w:rsidR="0023101D" w:rsidRPr="00B05D31" w:rsidRDefault="0023101D" w:rsidP="0023101D">
            <w:pPr>
              <w:pStyle w:val="Odsekzoznamu"/>
              <w:tabs>
                <w:tab w:val="left" w:pos="1114"/>
              </w:tabs>
              <w:spacing w:after="0" w:line="240" w:lineRule="auto"/>
              <w:ind w:left="360"/>
              <w:rPr>
                <w:rFonts w:ascii="Times New Roman" w:hAnsi="Times New Roman"/>
              </w:rPr>
            </w:pPr>
          </w:p>
          <w:p w:rsidR="0023101D" w:rsidRPr="00B05D31" w:rsidRDefault="0023101D" w:rsidP="0023101D">
            <w:pPr>
              <w:pStyle w:val="Odsekzoznamu"/>
              <w:tabs>
                <w:tab w:val="left" w:pos="1114"/>
              </w:tabs>
              <w:spacing w:after="0" w:line="240" w:lineRule="auto"/>
              <w:ind w:left="360"/>
              <w:rPr>
                <w:rFonts w:ascii="Times New Roman" w:hAnsi="Times New Roman"/>
              </w:rPr>
            </w:pPr>
          </w:p>
        </w:tc>
      </w:tr>
    </w:tbl>
    <w:p w:rsidR="00424AF9" w:rsidRPr="00B05D31" w:rsidRDefault="00424AF9" w:rsidP="00B440DB">
      <w:pPr>
        <w:tabs>
          <w:tab w:val="left" w:pos="1114"/>
        </w:tabs>
        <w:rPr>
          <w:rFonts w:ascii="Times New Roman" w:hAnsi="Times New Roman"/>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01"/>
        <w:gridCol w:w="1596"/>
        <w:gridCol w:w="828"/>
        <w:gridCol w:w="659"/>
        <w:gridCol w:w="1374"/>
        <w:gridCol w:w="1525"/>
        <w:gridCol w:w="1479"/>
        <w:gridCol w:w="851"/>
      </w:tblGrid>
      <w:tr w:rsidR="008769C2" w:rsidRPr="00B05D31" w:rsidTr="008C6493">
        <w:trPr>
          <w:trHeight w:val="300"/>
        </w:trPr>
        <w:tc>
          <w:tcPr>
            <w:tcW w:w="9913" w:type="dxa"/>
            <w:gridSpan w:val="8"/>
            <w:shd w:val="clear" w:color="000000" w:fill="FFF2CC"/>
            <w:vAlign w:val="bottom"/>
          </w:tcPr>
          <w:p w:rsidR="008769C2" w:rsidRPr="00B05D31" w:rsidRDefault="00212E14" w:rsidP="008769C2">
            <w:pPr>
              <w:spacing w:after="0" w:line="240" w:lineRule="auto"/>
              <w:rPr>
                <w:rFonts w:ascii="Times New Roman" w:hAnsi="Times New Roman"/>
                <w:b/>
                <w:bCs/>
                <w:color w:val="000000"/>
                <w:lang w:eastAsia="sk-SK"/>
              </w:rPr>
            </w:pPr>
            <w:r>
              <w:rPr>
                <w:rFonts w:ascii="Times New Roman" w:hAnsi="Times New Roman"/>
                <w:b/>
                <w:bCs/>
                <w:color w:val="000000"/>
                <w:lang w:eastAsia="sk-SK"/>
              </w:rPr>
              <w:lastRenderedPageBreak/>
              <w:t>školský  rok 2021/2022</w:t>
            </w:r>
          </w:p>
        </w:tc>
      </w:tr>
      <w:tr w:rsidR="008769C2" w:rsidRPr="00B05D31" w:rsidTr="008C6493">
        <w:trPr>
          <w:trHeight w:val="300"/>
        </w:trPr>
        <w:tc>
          <w:tcPr>
            <w:tcW w:w="9913" w:type="dxa"/>
            <w:gridSpan w:val="8"/>
            <w:shd w:val="clear" w:color="000000" w:fill="FFF2CC"/>
            <w:vAlign w:val="bottom"/>
          </w:tcPr>
          <w:p w:rsidR="008769C2" w:rsidRPr="00B05D31" w:rsidRDefault="008769C2" w:rsidP="00F046D9">
            <w:pPr>
              <w:spacing w:after="0" w:line="240" w:lineRule="auto"/>
              <w:rPr>
                <w:rFonts w:ascii="Times New Roman" w:hAnsi="Times New Roman"/>
                <w:b/>
                <w:bCs/>
                <w:color w:val="000000"/>
                <w:lang w:eastAsia="sk-SK"/>
              </w:rPr>
            </w:pPr>
            <w:r w:rsidRPr="00B05D31">
              <w:rPr>
                <w:rFonts w:ascii="Times New Roman" w:hAnsi="Times New Roman"/>
                <w:b/>
                <w:bCs/>
                <w:color w:val="000000"/>
                <w:lang w:eastAsia="sk-SK"/>
              </w:rPr>
              <w:t xml:space="preserve">2.polrok </w:t>
            </w:r>
          </w:p>
        </w:tc>
      </w:tr>
      <w:tr w:rsidR="008769C2" w:rsidRPr="00B05D31" w:rsidTr="008C6493">
        <w:trPr>
          <w:trHeight w:val="660"/>
        </w:trPr>
        <w:tc>
          <w:tcPr>
            <w:tcW w:w="1601" w:type="dxa"/>
            <w:shd w:val="clear" w:color="000000" w:fill="D9D9D9"/>
            <w:vAlign w:val="center"/>
          </w:tcPr>
          <w:p w:rsidR="008769C2" w:rsidRPr="00B05D31" w:rsidRDefault="008769C2" w:rsidP="00F046D9">
            <w:pPr>
              <w:spacing w:after="0" w:line="240" w:lineRule="auto"/>
              <w:jc w:val="center"/>
              <w:rPr>
                <w:rFonts w:ascii="Times New Roman" w:hAnsi="Times New Roman"/>
                <w:b/>
                <w:bCs/>
                <w:color w:val="000000"/>
                <w:lang w:eastAsia="sk-SK"/>
              </w:rPr>
            </w:pPr>
            <w:r w:rsidRPr="00B05D31">
              <w:rPr>
                <w:rFonts w:ascii="Times New Roman" w:hAnsi="Times New Roman"/>
                <w:b/>
                <w:bCs/>
                <w:color w:val="000000"/>
                <w:lang w:eastAsia="sk-SK"/>
              </w:rPr>
              <w:t>por. číslo stretnutia</w:t>
            </w:r>
          </w:p>
        </w:tc>
        <w:tc>
          <w:tcPr>
            <w:tcW w:w="1596" w:type="dxa"/>
            <w:shd w:val="clear" w:color="000000" w:fill="D9D9D9"/>
            <w:vAlign w:val="center"/>
          </w:tcPr>
          <w:p w:rsidR="008769C2" w:rsidRPr="00B05D31" w:rsidRDefault="008769C2" w:rsidP="00F046D9">
            <w:pPr>
              <w:spacing w:after="0" w:line="240" w:lineRule="auto"/>
              <w:jc w:val="center"/>
              <w:rPr>
                <w:rFonts w:ascii="Times New Roman" w:hAnsi="Times New Roman"/>
                <w:b/>
                <w:bCs/>
                <w:color w:val="000000"/>
                <w:lang w:eastAsia="sk-SK"/>
              </w:rPr>
            </w:pPr>
            <w:r w:rsidRPr="00B05D31">
              <w:rPr>
                <w:rFonts w:ascii="Times New Roman" w:hAnsi="Times New Roman"/>
                <w:b/>
                <w:bCs/>
                <w:color w:val="000000"/>
                <w:lang w:eastAsia="sk-SK"/>
              </w:rPr>
              <w:t>termín stretnutia</w:t>
            </w:r>
          </w:p>
        </w:tc>
        <w:tc>
          <w:tcPr>
            <w:tcW w:w="1487" w:type="dxa"/>
            <w:gridSpan w:val="2"/>
            <w:shd w:val="clear" w:color="000000" w:fill="D9D9D9"/>
            <w:vAlign w:val="center"/>
          </w:tcPr>
          <w:p w:rsidR="008769C2" w:rsidRPr="00B05D31" w:rsidRDefault="008769C2" w:rsidP="00F046D9">
            <w:pPr>
              <w:spacing w:after="0" w:line="240" w:lineRule="auto"/>
              <w:jc w:val="center"/>
              <w:rPr>
                <w:rFonts w:ascii="Times New Roman" w:hAnsi="Times New Roman"/>
                <w:b/>
                <w:bCs/>
                <w:color w:val="000000"/>
                <w:lang w:eastAsia="sk-SK"/>
              </w:rPr>
            </w:pPr>
            <w:r w:rsidRPr="00B05D31">
              <w:rPr>
                <w:rFonts w:ascii="Times New Roman" w:hAnsi="Times New Roman"/>
                <w:b/>
                <w:bCs/>
                <w:color w:val="000000"/>
                <w:lang w:eastAsia="sk-SK"/>
              </w:rPr>
              <w:t>dĺžka trvania stretnutia</w:t>
            </w:r>
          </w:p>
        </w:tc>
        <w:tc>
          <w:tcPr>
            <w:tcW w:w="1374" w:type="dxa"/>
            <w:shd w:val="clear" w:color="000000" w:fill="D9D9D9"/>
            <w:vAlign w:val="center"/>
          </w:tcPr>
          <w:p w:rsidR="008769C2" w:rsidRPr="00B05D31" w:rsidRDefault="008769C2" w:rsidP="00F046D9">
            <w:pPr>
              <w:spacing w:after="0" w:line="240" w:lineRule="auto"/>
              <w:jc w:val="center"/>
              <w:rPr>
                <w:rFonts w:ascii="Times New Roman" w:hAnsi="Times New Roman"/>
                <w:b/>
                <w:bCs/>
                <w:color w:val="000000"/>
                <w:lang w:eastAsia="sk-SK"/>
              </w:rPr>
            </w:pPr>
            <w:r w:rsidRPr="00B05D31">
              <w:rPr>
                <w:rFonts w:ascii="Times New Roman" w:hAnsi="Times New Roman"/>
                <w:b/>
                <w:bCs/>
                <w:color w:val="000000"/>
                <w:lang w:eastAsia="sk-SK"/>
              </w:rPr>
              <w:t>miesto konania</w:t>
            </w:r>
          </w:p>
        </w:tc>
        <w:tc>
          <w:tcPr>
            <w:tcW w:w="1525" w:type="dxa"/>
            <w:shd w:val="clear" w:color="000000" w:fill="D9D9D9"/>
            <w:vAlign w:val="center"/>
          </w:tcPr>
          <w:p w:rsidR="008769C2" w:rsidRPr="00B05D31" w:rsidRDefault="008769C2" w:rsidP="00F046D9">
            <w:pPr>
              <w:spacing w:after="0" w:line="240" w:lineRule="auto"/>
              <w:jc w:val="center"/>
              <w:rPr>
                <w:rFonts w:ascii="Times New Roman" w:hAnsi="Times New Roman"/>
                <w:b/>
                <w:bCs/>
                <w:color w:val="000000"/>
                <w:lang w:eastAsia="sk-SK"/>
              </w:rPr>
            </w:pPr>
            <w:r w:rsidRPr="00B05D31">
              <w:rPr>
                <w:rFonts w:ascii="Times New Roman" w:hAnsi="Times New Roman"/>
                <w:b/>
                <w:bCs/>
                <w:color w:val="000000"/>
                <w:lang w:eastAsia="sk-SK"/>
              </w:rPr>
              <w:t>téma stretnutia</w:t>
            </w:r>
          </w:p>
        </w:tc>
        <w:tc>
          <w:tcPr>
            <w:tcW w:w="2330" w:type="dxa"/>
            <w:gridSpan w:val="2"/>
            <w:shd w:val="clear" w:color="000000" w:fill="D9D9D9"/>
            <w:vAlign w:val="center"/>
          </w:tcPr>
          <w:p w:rsidR="008769C2" w:rsidRPr="00B05D31" w:rsidRDefault="008769C2" w:rsidP="00F046D9">
            <w:pPr>
              <w:spacing w:after="0" w:line="240" w:lineRule="auto"/>
              <w:jc w:val="center"/>
              <w:rPr>
                <w:rFonts w:ascii="Times New Roman" w:hAnsi="Times New Roman"/>
                <w:b/>
                <w:bCs/>
                <w:color w:val="000000"/>
                <w:lang w:eastAsia="sk-SK"/>
              </w:rPr>
            </w:pPr>
            <w:r w:rsidRPr="00B05D31">
              <w:rPr>
                <w:rFonts w:ascii="Times New Roman" w:hAnsi="Times New Roman"/>
                <w:b/>
                <w:bCs/>
                <w:color w:val="000000"/>
                <w:lang w:eastAsia="sk-SK"/>
              </w:rPr>
              <w:t>rámcový program stretnutia</w:t>
            </w:r>
          </w:p>
        </w:tc>
      </w:tr>
      <w:tr w:rsidR="000C644B" w:rsidRPr="00B05D31" w:rsidTr="008C6493">
        <w:trPr>
          <w:trHeight w:val="300"/>
        </w:trPr>
        <w:tc>
          <w:tcPr>
            <w:tcW w:w="1601" w:type="dxa"/>
            <w:noWrap/>
            <w:vAlign w:val="center"/>
          </w:tcPr>
          <w:p w:rsidR="000C644B" w:rsidRPr="00B05D31" w:rsidRDefault="000C644B" w:rsidP="000C644B">
            <w:pPr>
              <w:spacing w:after="0" w:line="240" w:lineRule="auto"/>
              <w:jc w:val="center"/>
              <w:rPr>
                <w:rFonts w:ascii="Times New Roman" w:hAnsi="Times New Roman"/>
                <w:color w:val="000000"/>
                <w:lang w:eastAsia="sk-SK"/>
              </w:rPr>
            </w:pPr>
            <w:r w:rsidRPr="00B05D31">
              <w:rPr>
                <w:rFonts w:ascii="Times New Roman" w:hAnsi="Times New Roman"/>
                <w:color w:val="000000"/>
                <w:lang w:eastAsia="sk-SK"/>
              </w:rPr>
              <w:t>1.</w:t>
            </w:r>
          </w:p>
        </w:tc>
        <w:tc>
          <w:tcPr>
            <w:tcW w:w="1596" w:type="dxa"/>
            <w:vAlign w:val="center"/>
          </w:tcPr>
          <w:p w:rsidR="000C644B" w:rsidRPr="00B05D31" w:rsidRDefault="00A47418" w:rsidP="000C644B">
            <w:pPr>
              <w:spacing w:after="0" w:line="240" w:lineRule="auto"/>
              <w:jc w:val="center"/>
              <w:rPr>
                <w:rFonts w:ascii="Times New Roman" w:hAnsi="Times New Roman"/>
                <w:color w:val="000000"/>
                <w:lang w:eastAsia="sk-SK"/>
              </w:rPr>
            </w:pPr>
            <w:r>
              <w:rPr>
                <w:rFonts w:ascii="Times New Roman" w:hAnsi="Times New Roman"/>
                <w:color w:val="000000"/>
                <w:lang w:eastAsia="sk-SK"/>
              </w:rPr>
              <w:t>Február 2022</w:t>
            </w:r>
            <w:r w:rsidR="00212E14">
              <w:rPr>
                <w:rFonts w:ascii="Times New Roman" w:hAnsi="Times New Roman"/>
                <w:color w:val="000000"/>
                <w:lang w:eastAsia="sk-SK"/>
              </w:rPr>
              <w:t xml:space="preserve"> </w:t>
            </w:r>
          </w:p>
        </w:tc>
        <w:tc>
          <w:tcPr>
            <w:tcW w:w="1487" w:type="dxa"/>
            <w:gridSpan w:val="2"/>
            <w:vAlign w:val="center"/>
          </w:tcPr>
          <w:p w:rsidR="000C644B" w:rsidRPr="00B05D31" w:rsidRDefault="000C644B" w:rsidP="000C644B">
            <w:pPr>
              <w:spacing w:after="0" w:line="240" w:lineRule="auto"/>
              <w:jc w:val="center"/>
              <w:rPr>
                <w:rFonts w:ascii="Times New Roman" w:hAnsi="Times New Roman"/>
                <w:color w:val="000000"/>
                <w:lang w:eastAsia="sk-SK"/>
              </w:rPr>
            </w:pPr>
            <w:r w:rsidRPr="00B05D31">
              <w:rPr>
                <w:rFonts w:ascii="Times New Roman" w:hAnsi="Times New Roman"/>
                <w:color w:val="000000"/>
                <w:lang w:eastAsia="sk-SK"/>
              </w:rPr>
              <w:t>3 hodiny</w:t>
            </w:r>
          </w:p>
        </w:tc>
        <w:tc>
          <w:tcPr>
            <w:tcW w:w="1374" w:type="dxa"/>
            <w:vAlign w:val="center"/>
          </w:tcPr>
          <w:p w:rsidR="000C644B" w:rsidRPr="00B05D31" w:rsidRDefault="00A47418" w:rsidP="00212E14">
            <w:pPr>
              <w:spacing w:after="0" w:line="240" w:lineRule="auto"/>
              <w:jc w:val="center"/>
              <w:rPr>
                <w:rFonts w:ascii="Times New Roman" w:hAnsi="Times New Roman"/>
                <w:color w:val="000000"/>
                <w:lang w:eastAsia="sk-SK"/>
              </w:rPr>
            </w:pPr>
            <w:r>
              <w:rPr>
                <w:rFonts w:ascii="Times New Roman" w:hAnsi="Times New Roman"/>
                <w:color w:val="000000"/>
                <w:lang w:eastAsia="sk-SK"/>
              </w:rPr>
              <w:t>Učebňa</w:t>
            </w:r>
          </w:p>
        </w:tc>
        <w:tc>
          <w:tcPr>
            <w:tcW w:w="1525" w:type="dxa"/>
            <w:vAlign w:val="center"/>
          </w:tcPr>
          <w:p w:rsidR="000C644B" w:rsidRPr="000A229D" w:rsidRDefault="00A47418" w:rsidP="000C644B">
            <w:pPr>
              <w:rPr>
                <w:rFonts w:ascii="Times New Roman" w:hAnsi="Times New Roman"/>
              </w:rPr>
            </w:pPr>
            <w:r>
              <w:rPr>
                <w:rFonts w:ascii="Times New Roman" w:hAnsi="Times New Roman"/>
              </w:rPr>
              <w:t>Spoločenské hry</w:t>
            </w:r>
          </w:p>
        </w:tc>
        <w:tc>
          <w:tcPr>
            <w:tcW w:w="2330" w:type="dxa"/>
            <w:gridSpan w:val="2"/>
            <w:vAlign w:val="center"/>
          </w:tcPr>
          <w:p w:rsidR="000C644B" w:rsidRPr="00A47418" w:rsidRDefault="00A47418" w:rsidP="000C644B">
            <w:pPr>
              <w:spacing w:after="0" w:line="240" w:lineRule="auto"/>
              <w:jc w:val="center"/>
              <w:rPr>
                <w:rFonts w:ascii="Times New Roman" w:hAnsi="Times New Roman"/>
                <w:color w:val="000000"/>
                <w:lang w:eastAsia="sk-SK"/>
              </w:rPr>
            </w:pPr>
            <w:r w:rsidRPr="00A47418">
              <w:rPr>
                <w:rFonts w:ascii="Times New Roman" w:hAnsi="Times New Roman"/>
                <w:color w:val="000000"/>
              </w:rPr>
              <w:t xml:space="preserve">spoločenské hry – rozvoj komunikačných schopností, práca </w:t>
            </w:r>
            <w:r>
              <w:rPr>
                <w:rFonts w:ascii="Times New Roman" w:hAnsi="Times New Roman"/>
                <w:color w:val="000000"/>
              </w:rPr>
              <w:t xml:space="preserve">v skupine </w:t>
            </w:r>
          </w:p>
        </w:tc>
      </w:tr>
      <w:tr w:rsidR="000C644B" w:rsidRPr="00B05D31" w:rsidTr="008C6493">
        <w:trPr>
          <w:trHeight w:val="300"/>
        </w:trPr>
        <w:tc>
          <w:tcPr>
            <w:tcW w:w="1601" w:type="dxa"/>
            <w:noWrap/>
            <w:vAlign w:val="center"/>
          </w:tcPr>
          <w:p w:rsidR="000C644B" w:rsidRPr="00B05D31" w:rsidRDefault="000C644B" w:rsidP="000C644B">
            <w:pPr>
              <w:spacing w:after="0" w:line="240" w:lineRule="auto"/>
              <w:jc w:val="center"/>
              <w:rPr>
                <w:rFonts w:ascii="Times New Roman" w:hAnsi="Times New Roman"/>
                <w:color w:val="000000"/>
                <w:lang w:eastAsia="sk-SK"/>
              </w:rPr>
            </w:pPr>
            <w:r w:rsidRPr="00B05D31">
              <w:rPr>
                <w:rFonts w:ascii="Times New Roman" w:hAnsi="Times New Roman"/>
                <w:color w:val="000000"/>
                <w:lang w:eastAsia="sk-SK"/>
              </w:rPr>
              <w:t>2.</w:t>
            </w:r>
          </w:p>
        </w:tc>
        <w:tc>
          <w:tcPr>
            <w:tcW w:w="1596" w:type="dxa"/>
            <w:vAlign w:val="center"/>
          </w:tcPr>
          <w:p w:rsidR="000C644B" w:rsidRPr="00B05D31" w:rsidRDefault="00A47418" w:rsidP="000C644B">
            <w:pPr>
              <w:spacing w:after="0" w:line="240" w:lineRule="auto"/>
              <w:jc w:val="center"/>
              <w:rPr>
                <w:rFonts w:ascii="Times New Roman" w:hAnsi="Times New Roman"/>
                <w:color w:val="000000"/>
                <w:lang w:eastAsia="sk-SK"/>
              </w:rPr>
            </w:pPr>
            <w:r>
              <w:rPr>
                <w:rFonts w:ascii="Times New Roman" w:hAnsi="Times New Roman"/>
                <w:color w:val="000000"/>
                <w:lang w:eastAsia="sk-SK"/>
              </w:rPr>
              <w:t>Február 2022</w:t>
            </w:r>
          </w:p>
        </w:tc>
        <w:tc>
          <w:tcPr>
            <w:tcW w:w="1487" w:type="dxa"/>
            <w:gridSpan w:val="2"/>
            <w:vAlign w:val="center"/>
          </w:tcPr>
          <w:p w:rsidR="000C644B" w:rsidRPr="00B05D31" w:rsidRDefault="000C644B" w:rsidP="000C644B">
            <w:pPr>
              <w:spacing w:after="0" w:line="240" w:lineRule="auto"/>
              <w:jc w:val="center"/>
              <w:rPr>
                <w:rFonts w:ascii="Times New Roman" w:hAnsi="Times New Roman"/>
                <w:color w:val="000000"/>
                <w:lang w:eastAsia="sk-SK"/>
              </w:rPr>
            </w:pPr>
            <w:r w:rsidRPr="00B05D31">
              <w:rPr>
                <w:rFonts w:ascii="Times New Roman" w:hAnsi="Times New Roman"/>
                <w:color w:val="000000"/>
                <w:lang w:eastAsia="sk-SK"/>
              </w:rPr>
              <w:t>3 hodiny</w:t>
            </w:r>
          </w:p>
        </w:tc>
        <w:tc>
          <w:tcPr>
            <w:tcW w:w="1374" w:type="dxa"/>
            <w:vAlign w:val="center"/>
          </w:tcPr>
          <w:p w:rsidR="000C644B" w:rsidRPr="00B05D31" w:rsidRDefault="001D4AFA" w:rsidP="000C644B">
            <w:pPr>
              <w:spacing w:after="0" w:line="240" w:lineRule="auto"/>
              <w:jc w:val="center"/>
              <w:rPr>
                <w:rFonts w:ascii="Times New Roman" w:hAnsi="Times New Roman"/>
                <w:color w:val="000000"/>
                <w:lang w:eastAsia="sk-SK"/>
              </w:rPr>
            </w:pPr>
            <w:r>
              <w:rPr>
                <w:rFonts w:ascii="Times New Roman" w:hAnsi="Times New Roman"/>
                <w:color w:val="000000"/>
                <w:lang w:eastAsia="sk-SK"/>
              </w:rPr>
              <w:t>Učebňa</w:t>
            </w:r>
          </w:p>
        </w:tc>
        <w:tc>
          <w:tcPr>
            <w:tcW w:w="1525" w:type="dxa"/>
            <w:vAlign w:val="center"/>
          </w:tcPr>
          <w:p w:rsidR="000C644B" w:rsidRPr="00414E23" w:rsidRDefault="00A47418" w:rsidP="000C644B">
            <w:pPr>
              <w:spacing w:after="0" w:line="240" w:lineRule="auto"/>
              <w:rPr>
                <w:rFonts w:ascii="Times New Roman" w:hAnsi="Times New Roman"/>
                <w:color w:val="000000"/>
                <w:lang w:eastAsia="sk-SK"/>
              </w:rPr>
            </w:pPr>
            <w:r>
              <w:rPr>
                <w:rFonts w:ascii="Times New Roman" w:hAnsi="Times New Roman"/>
              </w:rPr>
              <w:t>Finančná gramotnosť</w:t>
            </w:r>
          </w:p>
        </w:tc>
        <w:tc>
          <w:tcPr>
            <w:tcW w:w="2330" w:type="dxa"/>
            <w:gridSpan w:val="2"/>
            <w:vAlign w:val="center"/>
          </w:tcPr>
          <w:p w:rsidR="000C644B" w:rsidRPr="00A47418" w:rsidRDefault="00A47418" w:rsidP="000C644B">
            <w:pPr>
              <w:spacing w:after="0" w:line="240" w:lineRule="auto"/>
              <w:rPr>
                <w:rFonts w:ascii="Times New Roman" w:hAnsi="Times New Roman"/>
                <w:color w:val="000000"/>
                <w:lang w:eastAsia="sk-SK"/>
              </w:rPr>
            </w:pPr>
            <w:r w:rsidRPr="00A47418">
              <w:rPr>
                <w:rFonts w:ascii="Times New Roman" w:hAnsi="Times New Roman"/>
                <w:color w:val="000000"/>
              </w:rPr>
              <w:t>kryptomeny</w:t>
            </w:r>
          </w:p>
        </w:tc>
      </w:tr>
      <w:tr w:rsidR="000C46A3" w:rsidRPr="00B05D31" w:rsidTr="008C6493">
        <w:trPr>
          <w:trHeight w:val="300"/>
        </w:trPr>
        <w:tc>
          <w:tcPr>
            <w:tcW w:w="1601" w:type="dxa"/>
            <w:noWrap/>
            <w:vAlign w:val="center"/>
          </w:tcPr>
          <w:p w:rsidR="000C46A3" w:rsidRPr="00B05D31" w:rsidRDefault="000C46A3" w:rsidP="000C46A3">
            <w:pPr>
              <w:spacing w:after="0" w:line="240" w:lineRule="auto"/>
              <w:jc w:val="center"/>
              <w:rPr>
                <w:rFonts w:ascii="Times New Roman" w:hAnsi="Times New Roman"/>
                <w:color w:val="000000"/>
                <w:lang w:eastAsia="sk-SK"/>
              </w:rPr>
            </w:pPr>
            <w:r w:rsidRPr="00B05D31">
              <w:rPr>
                <w:rFonts w:ascii="Times New Roman" w:hAnsi="Times New Roman"/>
                <w:color w:val="000000"/>
                <w:lang w:eastAsia="sk-SK"/>
              </w:rPr>
              <w:t>3.</w:t>
            </w:r>
          </w:p>
        </w:tc>
        <w:tc>
          <w:tcPr>
            <w:tcW w:w="1596" w:type="dxa"/>
            <w:vAlign w:val="center"/>
          </w:tcPr>
          <w:p w:rsidR="000C46A3" w:rsidRPr="00B05D31" w:rsidRDefault="00A47418" w:rsidP="000C46A3">
            <w:pPr>
              <w:spacing w:after="0" w:line="240" w:lineRule="auto"/>
              <w:jc w:val="center"/>
              <w:rPr>
                <w:rFonts w:ascii="Times New Roman" w:hAnsi="Times New Roman"/>
                <w:color w:val="000000"/>
                <w:lang w:eastAsia="sk-SK"/>
              </w:rPr>
            </w:pPr>
            <w:r>
              <w:rPr>
                <w:rFonts w:ascii="Times New Roman" w:hAnsi="Times New Roman"/>
                <w:color w:val="000000"/>
                <w:lang w:eastAsia="sk-SK"/>
              </w:rPr>
              <w:t>Marec 2022</w:t>
            </w:r>
          </w:p>
        </w:tc>
        <w:tc>
          <w:tcPr>
            <w:tcW w:w="1487" w:type="dxa"/>
            <w:gridSpan w:val="2"/>
            <w:vAlign w:val="center"/>
          </w:tcPr>
          <w:p w:rsidR="000C46A3" w:rsidRPr="00B05D31" w:rsidRDefault="000C46A3" w:rsidP="000C46A3">
            <w:pPr>
              <w:spacing w:after="0" w:line="240" w:lineRule="auto"/>
              <w:jc w:val="center"/>
              <w:rPr>
                <w:rFonts w:ascii="Times New Roman" w:hAnsi="Times New Roman"/>
                <w:color w:val="000000"/>
                <w:lang w:eastAsia="sk-SK"/>
              </w:rPr>
            </w:pPr>
            <w:r w:rsidRPr="00B05D31">
              <w:rPr>
                <w:rFonts w:ascii="Times New Roman" w:hAnsi="Times New Roman"/>
                <w:color w:val="000000"/>
                <w:lang w:eastAsia="sk-SK"/>
              </w:rPr>
              <w:t>3 hodiny</w:t>
            </w:r>
          </w:p>
        </w:tc>
        <w:tc>
          <w:tcPr>
            <w:tcW w:w="1374" w:type="dxa"/>
            <w:vAlign w:val="center"/>
          </w:tcPr>
          <w:p w:rsidR="000C46A3" w:rsidRPr="00B05D31" w:rsidRDefault="004232DE" w:rsidP="000C46A3">
            <w:pPr>
              <w:spacing w:after="0" w:line="240" w:lineRule="auto"/>
              <w:jc w:val="center"/>
              <w:rPr>
                <w:rFonts w:ascii="Times New Roman" w:hAnsi="Times New Roman"/>
                <w:color w:val="000000"/>
                <w:lang w:eastAsia="sk-SK"/>
              </w:rPr>
            </w:pPr>
            <w:r>
              <w:rPr>
                <w:rFonts w:ascii="Times New Roman" w:hAnsi="Times New Roman"/>
                <w:color w:val="000000"/>
                <w:lang w:eastAsia="sk-SK"/>
              </w:rPr>
              <w:t>Učebňa</w:t>
            </w:r>
          </w:p>
        </w:tc>
        <w:tc>
          <w:tcPr>
            <w:tcW w:w="1525" w:type="dxa"/>
            <w:vAlign w:val="center"/>
          </w:tcPr>
          <w:p w:rsidR="000C46A3" w:rsidRPr="00A47418" w:rsidRDefault="00A47418" w:rsidP="000C46A3">
            <w:pPr>
              <w:spacing w:after="0" w:line="240" w:lineRule="auto"/>
              <w:rPr>
                <w:rFonts w:ascii="Times New Roman" w:hAnsi="Times New Roman"/>
                <w:color w:val="000000"/>
                <w:lang w:eastAsia="sk-SK"/>
              </w:rPr>
            </w:pPr>
            <w:r w:rsidRPr="00A47418">
              <w:rPr>
                <w:rFonts w:ascii="Times New Roman" w:hAnsi="Times New Roman"/>
                <w:color w:val="000000"/>
              </w:rPr>
              <w:t>I</w:t>
            </w:r>
            <w:r w:rsidRPr="00A47418">
              <w:rPr>
                <w:rFonts w:ascii="Times New Roman" w:hAnsi="Times New Roman"/>
                <w:color w:val="000000"/>
              </w:rPr>
              <w:t>nteraktívne tabul</w:t>
            </w:r>
            <w:r w:rsidRPr="00A47418">
              <w:rPr>
                <w:rFonts w:ascii="Times New Roman" w:hAnsi="Times New Roman"/>
                <w:color w:val="000000"/>
              </w:rPr>
              <w:t>e</w:t>
            </w:r>
          </w:p>
        </w:tc>
        <w:tc>
          <w:tcPr>
            <w:tcW w:w="2330" w:type="dxa"/>
            <w:gridSpan w:val="2"/>
            <w:vAlign w:val="center"/>
          </w:tcPr>
          <w:p w:rsidR="000C46A3" w:rsidRPr="00A47418" w:rsidRDefault="00A47418" w:rsidP="000C46A3">
            <w:pPr>
              <w:spacing w:after="0" w:line="240" w:lineRule="auto"/>
              <w:jc w:val="center"/>
              <w:rPr>
                <w:rFonts w:ascii="Times New Roman" w:hAnsi="Times New Roman"/>
                <w:color w:val="000000"/>
                <w:lang w:eastAsia="sk-SK"/>
              </w:rPr>
            </w:pPr>
            <w:r w:rsidRPr="00A47418">
              <w:rPr>
                <w:rFonts w:ascii="Times New Roman" w:hAnsi="Times New Roman"/>
                <w:color w:val="000000"/>
                <w:lang w:eastAsia="sk-SK"/>
              </w:rPr>
              <w:t>Využívanie moderných metód pri práci s ineraktívnymi metódami</w:t>
            </w:r>
          </w:p>
        </w:tc>
      </w:tr>
      <w:tr w:rsidR="00A47418" w:rsidRPr="00B05D31" w:rsidTr="000C46A3">
        <w:trPr>
          <w:trHeight w:val="1210"/>
        </w:trPr>
        <w:tc>
          <w:tcPr>
            <w:tcW w:w="1601" w:type="dxa"/>
            <w:noWrap/>
            <w:vAlign w:val="center"/>
          </w:tcPr>
          <w:p w:rsidR="00A47418" w:rsidRPr="00B05D31" w:rsidRDefault="00A47418" w:rsidP="00A47418">
            <w:pPr>
              <w:spacing w:after="0" w:line="240" w:lineRule="auto"/>
              <w:jc w:val="center"/>
              <w:rPr>
                <w:rFonts w:ascii="Times New Roman" w:hAnsi="Times New Roman"/>
                <w:color w:val="000000"/>
                <w:lang w:eastAsia="sk-SK"/>
              </w:rPr>
            </w:pPr>
            <w:r w:rsidRPr="00B05D31">
              <w:rPr>
                <w:rFonts w:ascii="Times New Roman" w:hAnsi="Times New Roman"/>
                <w:color w:val="000000"/>
                <w:lang w:eastAsia="sk-SK"/>
              </w:rPr>
              <w:t>4.</w:t>
            </w:r>
          </w:p>
        </w:tc>
        <w:tc>
          <w:tcPr>
            <w:tcW w:w="1596" w:type="dxa"/>
            <w:vAlign w:val="center"/>
          </w:tcPr>
          <w:p w:rsidR="00A47418" w:rsidRPr="00B05D31" w:rsidRDefault="00A47418"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Marec 2022</w:t>
            </w:r>
          </w:p>
        </w:tc>
        <w:tc>
          <w:tcPr>
            <w:tcW w:w="1487" w:type="dxa"/>
            <w:gridSpan w:val="2"/>
            <w:vAlign w:val="center"/>
          </w:tcPr>
          <w:p w:rsidR="00A47418" w:rsidRPr="00B05D31" w:rsidRDefault="00A47418" w:rsidP="00A47418">
            <w:pPr>
              <w:spacing w:after="0" w:line="240" w:lineRule="auto"/>
              <w:jc w:val="center"/>
              <w:rPr>
                <w:rFonts w:ascii="Times New Roman" w:hAnsi="Times New Roman"/>
                <w:color w:val="000000"/>
                <w:lang w:eastAsia="sk-SK"/>
              </w:rPr>
            </w:pPr>
            <w:r w:rsidRPr="00B05D31">
              <w:rPr>
                <w:rFonts w:ascii="Times New Roman" w:hAnsi="Times New Roman"/>
                <w:color w:val="000000"/>
                <w:lang w:eastAsia="sk-SK"/>
              </w:rPr>
              <w:t>3 hodiny</w:t>
            </w:r>
          </w:p>
        </w:tc>
        <w:tc>
          <w:tcPr>
            <w:tcW w:w="1374" w:type="dxa"/>
            <w:vAlign w:val="center"/>
          </w:tcPr>
          <w:p w:rsidR="00A47418" w:rsidRPr="00B05D31" w:rsidRDefault="00A47418"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Priestory GPM</w:t>
            </w:r>
          </w:p>
        </w:tc>
        <w:tc>
          <w:tcPr>
            <w:tcW w:w="1525" w:type="dxa"/>
            <w:vAlign w:val="center"/>
          </w:tcPr>
          <w:p w:rsidR="00A47418" w:rsidRPr="00B05D31" w:rsidRDefault="00A47418"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Kvíz</w:t>
            </w:r>
          </w:p>
          <w:p w:rsidR="00A47418" w:rsidRPr="00B05D31" w:rsidRDefault="00A47418" w:rsidP="00A47418">
            <w:pPr>
              <w:jc w:val="center"/>
              <w:rPr>
                <w:rFonts w:ascii="Times New Roman" w:hAnsi="Times New Roman"/>
                <w:color w:val="000000"/>
                <w:lang w:eastAsia="sk-SK"/>
              </w:rPr>
            </w:pPr>
          </w:p>
        </w:tc>
        <w:tc>
          <w:tcPr>
            <w:tcW w:w="2330" w:type="dxa"/>
            <w:gridSpan w:val="2"/>
            <w:vAlign w:val="center"/>
          </w:tcPr>
          <w:p w:rsidR="00A47418" w:rsidRPr="00B05D31" w:rsidRDefault="00A47418" w:rsidP="00A47418">
            <w:pPr>
              <w:spacing w:after="0" w:line="240" w:lineRule="auto"/>
              <w:rPr>
                <w:rFonts w:ascii="Times New Roman" w:hAnsi="Times New Roman"/>
                <w:color w:val="000000"/>
                <w:lang w:eastAsia="sk-SK"/>
              </w:rPr>
            </w:pPr>
            <w:r>
              <w:rPr>
                <w:rFonts w:ascii="Times New Roman" w:hAnsi="Times New Roman"/>
                <w:color w:val="000000"/>
                <w:lang w:eastAsia="sk-SK"/>
              </w:rPr>
              <w:t>Využitie kvízu na hodinách s témou finančná gramotnosť</w:t>
            </w:r>
          </w:p>
        </w:tc>
      </w:tr>
      <w:tr w:rsidR="00A47418" w:rsidRPr="00B05D31" w:rsidTr="008C6493">
        <w:trPr>
          <w:trHeight w:val="300"/>
        </w:trPr>
        <w:tc>
          <w:tcPr>
            <w:tcW w:w="1601" w:type="dxa"/>
            <w:noWrap/>
            <w:vAlign w:val="center"/>
          </w:tcPr>
          <w:p w:rsidR="00A47418" w:rsidRPr="00B05D31" w:rsidRDefault="00A47418" w:rsidP="00A47418">
            <w:pPr>
              <w:spacing w:after="0" w:line="240" w:lineRule="auto"/>
              <w:jc w:val="center"/>
              <w:rPr>
                <w:rFonts w:ascii="Times New Roman" w:hAnsi="Times New Roman"/>
                <w:color w:val="000000"/>
                <w:lang w:eastAsia="sk-SK"/>
              </w:rPr>
            </w:pPr>
            <w:r w:rsidRPr="00B05D31">
              <w:rPr>
                <w:rFonts w:ascii="Times New Roman" w:hAnsi="Times New Roman"/>
                <w:color w:val="000000"/>
                <w:lang w:eastAsia="sk-SK"/>
              </w:rPr>
              <w:t>5.</w:t>
            </w:r>
          </w:p>
        </w:tc>
        <w:tc>
          <w:tcPr>
            <w:tcW w:w="1596" w:type="dxa"/>
            <w:vAlign w:val="center"/>
          </w:tcPr>
          <w:p w:rsidR="00A47418" w:rsidRPr="00B05D31" w:rsidRDefault="00A47418"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Apríl 2022</w:t>
            </w:r>
          </w:p>
        </w:tc>
        <w:tc>
          <w:tcPr>
            <w:tcW w:w="1487" w:type="dxa"/>
            <w:gridSpan w:val="2"/>
            <w:vAlign w:val="center"/>
          </w:tcPr>
          <w:p w:rsidR="00A47418" w:rsidRPr="00B05D31" w:rsidRDefault="00A47418" w:rsidP="00A47418">
            <w:pPr>
              <w:spacing w:after="0" w:line="240" w:lineRule="auto"/>
              <w:jc w:val="center"/>
              <w:rPr>
                <w:rFonts w:ascii="Times New Roman" w:hAnsi="Times New Roman"/>
                <w:color w:val="000000"/>
                <w:lang w:eastAsia="sk-SK"/>
              </w:rPr>
            </w:pPr>
            <w:r w:rsidRPr="00B05D31">
              <w:rPr>
                <w:rFonts w:ascii="Times New Roman" w:hAnsi="Times New Roman"/>
                <w:color w:val="000000"/>
                <w:lang w:eastAsia="sk-SK"/>
              </w:rPr>
              <w:t>3 hodiny</w:t>
            </w:r>
          </w:p>
        </w:tc>
        <w:tc>
          <w:tcPr>
            <w:tcW w:w="1374" w:type="dxa"/>
            <w:vAlign w:val="center"/>
          </w:tcPr>
          <w:p w:rsidR="00A47418" w:rsidRPr="00B05D31" w:rsidRDefault="00A47418"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Učebňa</w:t>
            </w:r>
          </w:p>
        </w:tc>
        <w:tc>
          <w:tcPr>
            <w:tcW w:w="1525" w:type="dxa"/>
            <w:vAlign w:val="center"/>
          </w:tcPr>
          <w:p w:rsidR="00A47418" w:rsidRPr="00D2750C" w:rsidRDefault="00D2750C" w:rsidP="00A47418">
            <w:pPr>
              <w:spacing w:after="0" w:line="240" w:lineRule="auto"/>
              <w:jc w:val="center"/>
              <w:rPr>
                <w:rFonts w:ascii="Times New Roman" w:hAnsi="Times New Roman"/>
                <w:color w:val="000000"/>
                <w:lang w:eastAsia="sk-SK"/>
              </w:rPr>
            </w:pPr>
            <w:r>
              <w:rPr>
                <w:rFonts w:ascii="Times New Roman" w:hAnsi="Times New Roman"/>
                <w:color w:val="000000"/>
              </w:rPr>
              <w:t>S</w:t>
            </w:r>
            <w:r w:rsidRPr="00D2750C">
              <w:rPr>
                <w:rFonts w:ascii="Times New Roman" w:hAnsi="Times New Roman"/>
                <w:color w:val="000000"/>
              </w:rPr>
              <w:t>ociálne siete</w:t>
            </w:r>
          </w:p>
        </w:tc>
        <w:tc>
          <w:tcPr>
            <w:tcW w:w="2330" w:type="dxa"/>
            <w:gridSpan w:val="2"/>
            <w:vAlign w:val="center"/>
          </w:tcPr>
          <w:p w:rsidR="00A47418" w:rsidRPr="00D2750C" w:rsidRDefault="00D2750C" w:rsidP="00A47418">
            <w:pPr>
              <w:spacing w:after="0" w:line="240" w:lineRule="auto"/>
              <w:jc w:val="center"/>
              <w:rPr>
                <w:rFonts w:ascii="Times New Roman" w:hAnsi="Times New Roman"/>
                <w:color w:val="000000"/>
                <w:lang w:eastAsia="sk-SK"/>
              </w:rPr>
            </w:pPr>
            <w:r>
              <w:rPr>
                <w:rFonts w:ascii="Times New Roman" w:hAnsi="Times New Roman"/>
                <w:color w:val="000000"/>
              </w:rPr>
              <w:t>S</w:t>
            </w:r>
            <w:r w:rsidRPr="00D2750C">
              <w:rPr>
                <w:rFonts w:ascii="Times New Roman" w:hAnsi="Times New Roman"/>
                <w:color w:val="000000"/>
              </w:rPr>
              <w:t>ociálne siete ako nástroj popularizácie predmetov</w:t>
            </w:r>
          </w:p>
        </w:tc>
      </w:tr>
      <w:tr w:rsidR="00A47418" w:rsidRPr="00B05D31" w:rsidTr="008C6493">
        <w:trPr>
          <w:trHeight w:val="300"/>
        </w:trPr>
        <w:tc>
          <w:tcPr>
            <w:tcW w:w="1601" w:type="dxa"/>
            <w:noWrap/>
            <w:vAlign w:val="center"/>
          </w:tcPr>
          <w:p w:rsidR="00A47418" w:rsidRPr="00B05D31" w:rsidRDefault="00A47418" w:rsidP="00A47418">
            <w:pPr>
              <w:spacing w:after="0" w:line="240" w:lineRule="auto"/>
              <w:jc w:val="center"/>
              <w:rPr>
                <w:rFonts w:ascii="Times New Roman" w:hAnsi="Times New Roman"/>
                <w:color w:val="000000"/>
                <w:lang w:eastAsia="sk-SK"/>
              </w:rPr>
            </w:pPr>
            <w:r w:rsidRPr="00B05D31">
              <w:rPr>
                <w:rFonts w:ascii="Times New Roman" w:hAnsi="Times New Roman"/>
                <w:color w:val="000000"/>
                <w:lang w:eastAsia="sk-SK"/>
              </w:rPr>
              <w:t>6.</w:t>
            </w:r>
          </w:p>
        </w:tc>
        <w:tc>
          <w:tcPr>
            <w:tcW w:w="1596" w:type="dxa"/>
            <w:vAlign w:val="center"/>
          </w:tcPr>
          <w:p w:rsidR="00A47418" w:rsidRPr="00B05D31" w:rsidRDefault="00A47418"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Apríl 2022</w:t>
            </w:r>
          </w:p>
        </w:tc>
        <w:tc>
          <w:tcPr>
            <w:tcW w:w="1487" w:type="dxa"/>
            <w:gridSpan w:val="2"/>
            <w:vAlign w:val="center"/>
          </w:tcPr>
          <w:p w:rsidR="00A47418" w:rsidRPr="00B05D31" w:rsidRDefault="00A47418" w:rsidP="00A47418">
            <w:pPr>
              <w:spacing w:after="0" w:line="240" w:lineRule="auto"/>
              <w:jc w:val="center"/>
              <w:rPr>
                <w:rFonts w:ascii="Times New Roman" w:hAnsi="Times New Roman"/>
                <w:color w:val="000000"/>
                <w:lang w:eastAsia="sk-SK"/>
              </w:rPr>
            </w:pPr>
            <w:r w:rsidRPr="00B05D31">
              <w:rPr>
                <w:rFonts w:ascii="Times New Roman" w:hAnsi="Times New Roman"/>
                <w:color w:val="000000"/>
                <w:lang w:eastAsia="sk-SK"/>
              </w:rPr>
              <w:t>3 hodiny</w:t>
            </w:r>
          </w:p>
        </w:tc>
        <w:tc>
          <w:tcPr>
            <w:tcW w:w="1374" w:type="dxa"/>
            <w:vAlign w:val="center"/>
          </w:tcPr>
          <w:p w:rsidR="00A47418" w:rsidRPr="00B05D31" w:rsidRDefault="00A47418"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Učebňa</w:t>
            </w:r>
          </w:p>
        </w:tc>
        <w:tc>
          <w:tcPr>
            <w:tcW w:w="1525" w:type="dxa"/>
            <w:vAlign w:val="center"/>
          </w:tcPr>
          <w:p w:rsidR="00A47418" w:rsidRPr="00B05D31" w:rsidRDefault="00A47418" w:rsidP="00A47418">
            <w:pPr>
              <w:spacing w:after="0" w:line="240" w:lineRule="auto"/>
              <w:jc w:val="center"/>
              <w:rPr>
                <w:rFonts w:ascii="Times New Roman" w:hAnsi="Times New Roman"/>
                <w:color w:val="000000"/>
                <w:lang w:eastAsia="sk-SK"/>
              </w:rPr>
            </w:pPr>
            <w:r>
              <w:rPr>
                <w:rFonts w:ascii="Times New Roman" w:hAnsi="Times New Roman"/>
              </w:rPr>
              <w:t>Finančná gramotnosť</w:t>
            </w:r>
          </w:p>
        </w:tc>
        <w:tc>
          <w:tcPr>
            <w:tcW w:w="2330" w:type="dxa"/>
            <w:gridSpan w:val="2"/>
            <w:vAlign w:val="center"/>
          </w:tcPr>
          <w:p w:rsidR="00A47418" w:rsidRPr="00D2750C" w:rsidRDefault="00D2750C" w:rsidP="00A47418">
            <w:pPr>
              <w:spacing w:after="0" w:line="240" w:lineRule="auto"/>
              <w:jc w:val="center"/>
              <w:rPr>
                <w:rFonts w:ascii="Times New Roman" w:hAnsi="Times New Roman"/>
                <w:color w:val="000000"/>
                <w:lang w:eastAsia="sk-SK"/>
              </w:rPr>
            </w:pPr>
            <w:r w:rsidRPr="00D2750C">
              <w:rPr>
                <w:rFonts w:ascii="Times New Roman" w:hAnsi="Times New Roman"/>
                <w:color w:val="000000"/>
              </w:rPr>
              <w:t>konvertovanie súborov CD – mp3, mp4</w:t>
            </w:r>
          </w:p>
        </w:tc>
      </w:tr>
      <w:tr w:rsidR="00A47418" w:rsidRPr="00B05D31" w:rsidTr="008C6493">
        <w:trPr>
          <w:trHeight w:val="300"/>
        </w:trPr>
        <w:tc>
          <w:tcPr>
            <w:tcW w:w="1601" w:type="dxa"/>
            <w:noWrap/>
            <w:vAlign w:val="center"/>
          </w:tcPr>
          <w:p w:rsidR="00A47418" w:rsidRPr="00B05D31" w:rsidRDefault="00A47418" w:rsidP="00A47418">
            <w:pPr>
              <w:spacing w:after="0" w:line="240" w:lineRule="auto"/>
              <w:jc w:val="center"/>
              <w:rPr>
                <w:rFonts w:ascii="Times New Roman" w:hAnsi="Times New Roman"/>
                <w:color w:val="000000"/>
                <w:lang w:eastAsia="sk-SK"/>
              </w:rPr>
            </w:pPr>
            <w:r w:rsidRPr="00B05D31">
              <w:rPr>
                <w:rFonts w:ascii="Times New Roman" w:hAnsi="Times New Roman"/>
                <w:color w:val="000000"/>
                <w:lang w:eastAsia="sk-SK"/>
              </w:rPr>
              <w:t>7.</w:t>
            </w:r>
          </w:p>
        </w:tc>
        <w:tc>
          <w:tcPr>
            <w:tcW w:w="1596" w:type="dxa"/>
            <w:vAlign w:val="center"/>
          </w:tcPr>
          <w:p w:rsidR="00A47418" w:rsidRPr="00B05D31" w:rsidRDefault="00A47418"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Máj 2022</w:t>
            </w:r>
          </w:p>
        </w:tc>
        <w:tc>
          <w:tcPr>
            <w:tcW w:w="1487" w:type="dxa"/>
            <w:gridSpan w:val="2"/>
            <w:vAlign w:val="center"/>
          </w:tcPr>
          <w:p w:rsidR="00A47418" w:rsidRPr="00B05D31" w:rsidRDefault="00A47418" w:rsidP="00A47418">
            <w:pPr>
              <w:spacing w:after="0" w:line="240" w:lineRule="auto"/>
              <w:jc w:val="center"/>
              <w:rPr>
                <w:rFonts w:ascii="Times New Roman" w:hAnsi="Times New Roman"/>
                <w:color w:val="000000"/>
                <w:lang w:eastAsia="sk-SK"/>
              </w:rPr>
            </w:pPr>
            <w:r w:rsidRPr="00B05D31">
              <w:rPr>
                <w:rFonts w:ascii="Times New Roman" w:hAnsi="Times New Roman"/>
                <w:color w:val="000000"/>
                <w:lang w:eastAsia="sk-SK"/>
              </w:rPr>
              <w:t>3 hodiny</w:t>
            </w:r>
          </w:p>
        </w:tc>
        <w:tc>
          <w:tcPr>
            <w:tcW w:w="1374" w:type="dxa"/>
            <w:vAlign w:val="center"/>
          </w:tcPr>
          <w:p w:rsidR="00A47418" w:rsidRPr="00B05D31" w:rsidRDefault="00A47418"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Učebňa</w:t>
            </w:r>
          </w:p>
        </w:tc>
        <w:tc>
          <w:tcPr>
            <w:tcW w:w="1525" w:type="dxa"/>
            <w:vAlign w:val="center"/>
          </w:tcPr>
          <w:p w:rsidR="00A47418" w:rsidRPr="00B05D31" w:rsidRDefault="00D2750C" w:rsidP="00A47418">
            <w:pPr>
              <w:spacing w:after="0" w:line="240" w:lineRule="auto"/>
              <w:jc w:val="center"/>
              <w:rPr>
                <w:rFonts w:ascii="Times New Roman" w:hAnsi="Times New Roman"/>
                <w:color w:val="000000"/>
                <w:lang w:eastAsia="sk-SK"/>
              </w:rPr>
            </w:pPr>
            <w:r w:rsidRPr="007D322E">
              <w:rPr>
                <w:rFonts w:asciiTheme="majorHAnsi" w:hAnsiTheme="majorHAnsi"/>
              </w:rPr>
              <w:t>Inovatívne metódy výučby</w:t>
            </w:r>
          </w:p>
        </w:tc>
        <w:tc>
          <w:tcPr>
            <w:tcW w:w="2330" w:type="dxa"/>
            <w:gridSpan w:val="2"/>
            <w:vAlign w:val="center"/>
          </w:tcPr>
          <w:p w:rsidR="00A47418" w:rsidRPr="00D2750C" w:rsidRDefault="00D2750C"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Využitie bádateľských aktivít vo vyučovaní - Coach</w:t>
            </w:r>
          </w:p>
        </w:tc>
      </w:tr>
      <w:tr w:rsidR="00A47418" w:rsidRPr="00B05D31" w:rsidTr="00EB6477">
        <w:trPr>
          <w:trHeight w:val="831"/>
        </w:trPr>
        <w:tc>
          <w:tcPr>
            <w:tcW w:w="1601" w:type="dxa"/>
            <w:noWrap/>
            <w:vAlign w:val="center"/>
          </w:tcPr>
          <w:p w:rsidR="00A47418" w:rsidRPr="00B05D31" w:rsidRDefault="00A47418"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8.</w:t>
            </w:r>
          </w:p>
        </w:tc>
        <w:tc>
          <w:tcPr>
            <w:tcW w:w="1596" w:type="dxa"/>
            <w:vAlign w:val="center"/>
          </w:tcPr>
          <w:p w:rsidR="00A47418" w:rsidRPr="00B05D31" w:rsidRDefault="00A47418"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Máj 2022</w:t>
            </w:r>
          </w:p>
        </w:tc>
        <w:tc>
          <w:tcPr>
            <w:tcW w:w="1487" w:type="dxa"/>
            <w:gridSpan w:val="2"/>
            <w:vAlign w:val="center"/>
          </w:tcPr>
          <w:p w:rsidR="00A47418" w:rsidRPr="00B05D31" w:rsidRDefault="00A47418" w:rsidP="00A47418">
            <w:pPr>
              <w:spacing w:after="0" w:line="240" w:lineRule="auto"/>
              <w:jc w:val="center"/>
              <w:rPr>
                <w:rFonts w:ascii="Times New Roman" w:hAnsi="Times New Roman"/>
                <w:color w:val="000000"/>
                <w:lang w:eastAsia="sk-SK"/>
              </w:rPr>
            </w:pPr>
            <w:r w:rsidRPr="00B05D31">
              <w:rPr>
                <w:rFonts w:ascii="Times New Roman" w:hAnsi="Times New Roman"/>
                <w:color w:val="000000"/>
                <w:lang w:eastAsia="sk-SK"/>
              </w:rPr>
              <w:t>3 hodiny</w:t>
            </w:r>
          </w:p>
        </w:tc>
        <w:tc>
          <w:tcPr>
            <w:tcW w:w="1374" w:type="dxa"/>
            <w:vAlign w:val="center"/>
          </w:tcPr>
          <w:p w:rsidR="00A47418" w:rsidRPr="00B05D31" w:rsidRDefault="00A47418"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Učebňa</w:t>
            </w:r>
          </w:p>
        </w:tc>
        <w:tc>
          <w:tcPr>
            <w:tcW w:w="1525" w:type="dxa"/>
            <w:vAlign w:val="center"/>
          </w:tcPr>
          <w:p w:rsidR="00A47418" w:rsidRPr="007D322E" w:rsidRDefault="006367F5" w:rsidP="00A47418">
            <w:pPr>
              <w:jc w:val="center"/>
              <w:rPr>
                <w:rFonts w:asciiTheme="majorHAnsi" w:hAnsiTheme="majorHAnsi"/>
              </w:rPr>
            </w:pPr>
            <w:r>
              <w:rPr>
                <w:rFonts w:ascii="Times New Roman" w:hAnsi="Times New Roman"/>
                <w:color w:val="000000"/>
                <w:lang w:eastAsia="sk-SK"/>
              </w:rPr>
              <w:t>Implementačná analýzy</w:t>
            </w:r>
          </w:p>
        </w:tc>
        <w:tc>
          <w:tcPr>
            <w:tcW w:w="2330" w:type="dxa"/>
            <w:gridSpan w:val="2"/>
            <w:vAlign w:val="center"/>
          </w:tcPr>
          <w:p w:rsidR="00A47418" w:rsidRPr="00B05D31" w:rsidRDefault="006367F5"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Práca s informáciami – súvislé a nesúvislé texty</w:t>
            </w:r>
          </w:p>
        </w:tc>
      </w:tr>
      <w:tr w:rsidR="00A47418" w:rsidRPr="00B05D31" w:rsidTr="00EB6477">
        <w:trPr>
          <w:trHeight w:val="831"/>
        </w:trPr>
        <w:tc>
          <w:tcPr>
            <w:tcW w:w="1601" w:type="dxa"/>
            <w:noWrap/>
            <w:vAlign w:val="center"/>
          </w:tcPr>
          <w:p w:rsidR="00A47418" w:rsidRPr="00B05D31" w:rsidRDefault="00A47418"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9.</w:t>
            </w:r>
          </w:p>
        </w:tc>
        <w:tc>
          <w:tcPr>
            <w:tcW w:w="1596" w:type="dxa"/>
            <w:vAlign w:val="center"/>
          </w:tcPr>
          <w:p w:rsidR="00A47418" w:rsidRPr="00B05D31" w:rsidRDefault="00A47418"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Jún 2022</w:t>
            </w:r>
          </w:p>
        </w:tc>
        <w:tc>
          <w:tcPr>
            <w:tcW w:w="1487" w:type="dxa"/>
            <w:gridSpan w:val="2"/>
            <w:vAlign w:val="center"/>
          </w:tcPr>
          <w:p w:rsidR="00A47418" w:rsidRPr="00B05D31" w:rsidRDefault="00A47418" w:rsidP="00A47418">
            <w:pPr>
              <w:spacing w:after="0" w:line="240" w:lineRule="auto"/>
              <w:jc w:val="center"/>
              <w:rPr>
                <w:rFonts w:ascii="Times New Roman" w:hAnsi="Times New Roman"/>
                <w:color w:val="000000"/>
                <w:lang w:eastAsia="sk-SK"/>
              </w:rPr>
            </w:pPr>
            <w:r w:rsidRPr="00B05D31">
              <w:rPr>
                <w:rFonts w:ascii="Times New Roman" w:hAnsi="Times New Roman"/>
                <w:color w:val="000000"/>
                <w:lang w:eastAsia="sk-SK"/>
              </w:rPr>
              <w:t>3 hodiny</w:t>
            </w:r>
          </w:p>
        </w:tc>
        <w:tc>
          <w:tcPr>
            <w:tcW w:w="1374" w:type="dxa"/>
            <w:vAlign w:val="center"/>
          </w:tcPr>
          <w:p w:rsidR="00A47418" w:rsidRPr="00B05D31" w:rsidRDefault="00A47418"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Učebňa</w:t>
            </w:r>
          </w:p>
        </w:tc>
        <w:tc>
          <w:tcPr>
            <w:tcW w:w="1525" w:type="dxa"/>
            <w:vAlign w:val="center"/>
          </w:tcPr>
          <w:p w:rsidR="00A47418" w:rsidRPr="00B05D31" w:rsidRDefault="006367F5" w:rsidP="00A47418">
            <w:pPr>
              <w:jc w:val="center"/>
              <w:rPr>
                <w:rFonts w:ascii="Times New Roman" w:hAnsi="Times New Roman"/>
                <w:color w:val="000000"/>
                <w:lang w:eastAsia="sk-SK"/>
              </w:rPr>
            </w:pPr>
            <w:r w:rsidRPr="007D322E">
              <w:rPr>
                <w:rFonts w:asciiTheme="majorHAnsi" w:hAnsiTheme="majorHAnsi"/>
              </w:rPr>
              <w:t>Inovatívne metódy výučby</w:t>
            </w:r>
          </w:p>
        </w:tc>
        <w:tc>
          <w:tcPr>
            <w:tcW w:w="2330" w:type="dxa"/>
            <w:gridSpan w:val="2"/>
            <w:vAlign w:val="center"/>
          </w:tcPr>
          <w:p w:rsidR="00A47418" w:rsidRDefault="00926FB4"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Systémové opatrenia a pokračovanie implementácie výstupov projektu a zúročenie práce PK</w:t>
            </w:r>
          </w:p>
        </w:tc>
      </w:tr>
      <w:tr w:rsidR="00A47418" w:rsidRPr="00B05D31" w:rsidTr="00EB6477">
        <w:trPr>
          <w:trHeight w:val="831"/>
        </w:trPr>
        <w:tc>
          <w:tcPr>
            <w:tcW w:w="1601" w:type="dxa"/>
            <w:noWrap/>
            <w:vAlign w:val="center"/>
          </w:tcPr>
          <w:p w:rsidR="00A47418" w:rsidRPr="00B05D31" w:rsidRDefault="00A47418"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10.</w:t>
            </w:r>
          </w:p>
        </w:tc>
        <w:tc>
          <w:tcPr>
            <w:tcW w:w="1596" w:type="dxa"/>
            <w:vAlign w:val="center"/>
          </w:tcPr>
          <w:p w:rsidR="00A47418" w:rsidRPr="00B05D31" w:rsidRDefault="00A47418"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Jún 2022</w:t>
            </w:r>
          </w:p>
        </w:tc>
        <w:tc>
          <w:tcPr>
            <w:tcW w:w="1487" w:type="dxa"/>
            <w:gridSpan w:val="2"/>
            <w:vAlign w:val="center"/>
          </w:tcPr>
          <w:p w:rsidR="00A47418" w:rsidRPr="00B05D31" w:rsidRDefault="00A47418" w:rsidP="00A47418">
            <w:pPr>
              <w:spacing w:after="0" w:line="240" w:lineRule="auto"/>
              <w:jc w:val="center"/>
              <w:rPr>
                <w:rFonts w:ascii="Times New Roman" w:hAnsi="Times New Roman"/>
                <w:color w:val="000000"/>
                <w:lang w:eastAsia="sk-SK"/>
              </w:rPr>
            </w:pPr>
            <w:r w:rsidRPr="00B05D31">
              <w:rPr>
                <w:rFonts w:ascii="Times New Roman" w:hAnsi="Times New Roman"/>
                <w:color w:val="000000"/>
                <w:lang w:eastAsia="sk-SK"/>
              </w:rPr>
              <w:t>3 hodiny</w:t>
            </w:r>
          </w:p>
        </w:tc>
        <w:tc>
          <w:tcPr>
            <w:tcW w:w="1374" w:type="dxa"/>
            <w:vAlign w:val="center"/>
          </w:tcPr>
          <w:p w:rsidR="00A47418" w:rsidRPr="00B05D31" w:rsidRDefault="00A47418"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Učebňa</w:t>
            </w:r>
          </w:p>
        </w:tc>
        <w:tc>
          <w:tcPr>
            <w:tcW w:w="1525" w:type="dxa"/>
            <w:vAlign w:val="center"/>
          </w:tcPr>
          <w:p w:rsidR="00A47418" w:rsidRPr="00B05D31" w:rsidRDefault="00A47418" w:rsidP="00A47418">
            <w:pPr>
              <w:jc w:val="center"/>
              <w:rPr>
                <w:rFonts w:ascii="Times New Roman" w:hAnsi="Times New Roman"/>
                <w:color w:val="000000"/>
                <w:lang w:eastAsia="sk-SK"/>
              </w:rPr>
            </w:pPr>
            <w:r w:rsidRPr="00B05D31">
              <w:rPr>
                <w:rFonts w:ascii="Times New Roman" w:hAnsi="Times New Roman"/>
                <w:color w:val="000000"/>
                <w:lang w:eastAsia="sk-SK"/>
              </w:rPr>
              <w:t>Zhodnotenie práce klubu</w:t>
            </w:r>
          </w:p>
        </w:tc>
        <w:tc>
          <w:tcPr>
            <w:tcW w:w="2330" w:type="dxa"/>
            <w:gridSpan w:val="2"/>
            <w:vAlign w:val="center"/>
          </w:tcPr>
          <w:p w:rsidR="00A47418" w:rsidRDefault="00926FB4" w:rsidP="00A47418">
            <w:pPr>
              <w:spacing w:after="0" w:line="240" w:lineRule="auto"/>
              <w:jc w:val="center"/>
              <w:rPr>
                <w:rFonts w:ascii="Times New Roman" w:hAnsi="Times New Roman"/>
                <w:color w:val="000000"/>
                <w:lang w:eastAsia="sk-SK"/>
              </w:rPr>
            </w:pPr>
            <w:r>
              <w:rPr>
                <w:rFonts w:ascii="Times New Roman" w:hAnsi="Times New Roman"/>
                <w:color w:val="000000"/>
                <w:lang w:eastAsia="sk-SK"/>
              </w:rPr>
              <w:t>Čiastkové vyhodnotenie činnosti klubu</w:t>
            </w:r>
            <w:bookmarkStart w:id="0" w:name="_GoBack"/>
            <w:bookmarkEnd w:id="0"/>
          </w:p>
        </w:tc>
      </w:tr>
      <w:tr w:rsidR="00A47418" w:rsidRPr="00B05D31" w:rsidTr="008C6493">
        <w:tblPrEx>
          <w:tblCellMar>
            <w:left w:w="108" w:type="dxa"/>
            <w:right w:w="108" w:type="dxa"/>
          </w:tblCellMar>
        </w:tblPrEx>
        <w:trPr>
          <w:gridAfter w:val="1"/>
          <w:wAfter w:w="851" w:type="dxa"/>
        </w:trPr>
        <w:tc>
          <w:tcPr>
            <w:tcW w:w="4025" w:type="dxa"/>
            <w:gridSpan w:val="3"/>
          </w:tcPr>
          <w:p w:rsidR="00A47418" w:rsidRPr="00B05D31" w:rsidRDefault="00A47418" w:rsidP="00A47418">
            <w:pPr>
              <w:pStyle w:val="Odsekzoznamu"/>
              <w:numPr>
                <w:ilvl w:val="0"/>
                <w:numId w:val="13"/>
              </w:numPr>
              <w:tabs>
                <w:tab w:val="left" w:pos="1114"/>
              </w:tabs>
              <w:spacing w:after="0" w:line="240" w:lineRule="auto"/>
              <w:rPr>
                <w:rFonts w:ascii="Times New Roman" w:hAnsi="Times New Roman"/>
              </w:rPr>
            </w:pPr>
            <w:r w:rsidRPr="00B05D31">
              <w:rPr>
                <w:rFonts w:ascii="Times New Roman" w:hAnsi="Times New Roman"/>
              </w:rPr>
              <w:t>Vypracoval (meno, priezvisko)</w:t>
            </w:r>
          </w:p>
        </w:tc>
        <w:tc>
          <w:tcPr>
            <w:tcW w:w="5037" w:type="dxa"/>
            <w:gridSpan w:val="4"/>
          </w:tcPr>
          <w:p w:rsidR="00A47418" w:rsidRPr="00B05D31" w:rsidRDefault="00A47418" w:rsidP="00A47418">
            <w:pPr>
              <w:tabs>
                <w:tab w:val="left" w:pos="1114"/>
              </w:tabs>
              <w:spacing w:after="0" w:line="240" w:lineRule="auto"/>
              <w:rPr>
                <w:rFonts w:ascii="Times New Roman" w:hAnsi="Times New Roman"/>
              </w:rPr>
            </w:pPr>
            <w:r>
              <w:rPr>
                <w:rFonts w:ascii="Times New Roman" w:hAnsi="Times New Roman"/>
              </w:rPr>
              <w:t>Ing Magdaléna Vacková</w:t>
            </w:r>
          </w:p>
        </w:tc>
      </w:tr>
      <w:tr w:rsidR="00A47418" w:rsidRPr="00B05D31" w:rsidTr="008C6493">
        <w:tblPrEx>
          <w:tblCellMar>
            <w:left w:w="108" w:type="dxa"/>
            <w:right w:w="108" w:type="dxa"/>
          </w:tblCellMar>
        </w:tblPrEx>
        <w:trPr>
          <w:gridAfter w:val="1"/>
          <w:wAfter w:w="851" w:type="dxa"/>
        </w:trPr>
        <w:tc>
          <w:tcPr>
            <w:tcW w:w="4025" w:type="dxa"/>
            <w:gridSpan w:val="3"/>
          </w:tcPr>
          <w:p w:rsidR="00A47418" w:rsidRPr="00B05D31" w:rsidRDefault="00A47418" w:rsidP="00A47418">
            <w:pPr>
              <w:pStyle w:val="Odsekzoznamu"/>
              <w:numPr>
                <w:ilvl w:val="0"/>
                <w:numId w:val="13"/>
              </w:numPr>
              <w:tabs>
                <w:tab w:val="left" w:pos="1114"/>
              </w:tabs>
              <w:spacing w:after="0" w:line="240" w:lineRule="auto"/>
              <w:rPr>
                <w:rFonts w:ascii="Times New Roman" w:hAnsi="Times New Roman"/>
              </w:rPr>
            </w:pPr>
            <w:r w:rsidRPr="00B05D31">
              <w:rPr>
                <w:rFonts w:ascii="Times New Roman" w:hAnsi="Times New Roman"/>
              </w:rPr>
              <w:t>Dátum</w:t>
            </w:r>
          </w:p>
        </w:tc>
        <w:tc>
          <w:tcPr>
            <w:tcW w:w="5037" w:type="dxa"/>
            <w:gridSpan w:val="4"/>
          </w:tcPr>
          <w:p w:rsidR="00A47418" w:rsidRPr="00B05D31" w:rsidRDefault="00D2750C" w:rsidP="00A47418">
            <w:pPr>
              <w:tabs>
                <w:tab w:val="left" w:pos="1114"/>
              </w:tabs>
              <w:spacing w:after="0" w:line="240" w:lineRule="auto"/>
              <w:rPr>
                <w:rFonts w:ascii="Times New Roman" w:hAnsi="Times New Roman"/>
              </w:rPr>
            </w:pPr>
            <w:r>
              <w:rPr>
                <w:rFonts w:ascii="Times New Roman" w:hAnsi="Times New Roman"/>
              </w:rPr>
              <w:t>26.1.2022</w:t>
            </w:r>
          </w:p>
        </w:tc>
      </w:tr>
      <w:tr w:rsidR="00A47418" w:rsidRPr="00B05D31" w:rsidTr="008C6493">
        <w:tblPrEx>
          <w:tblCellMar>
            <w:left w:w="108" w:type="dxa"/>
            <w:right w:w="108" w:type="dxa"/>
          </w:tblCellMar>
        </w:tblPrEx>
        <w:trPr>
          <w:gridAfter w:val="1"/>
          <w:wAfter w:w="851" w:type="dxa"/>
        </w:trPr>
        <w:tc>
          <w:tcPr>
            <w:tcW w:w="4025" w:type="dxa"/>
            <w:gridSpan w:val="3"/>
          </w:tcPr>
          <w:p w:rsidR="00A47418" w:rsidRPr="00B05D31" w:rsidRDefault="00A47418" w:rsidP="00A47418">
            <w:pPr>
              <w:pStyle w:val="Odsekzoznamu"/>
              <w:numPr>
                <w:ilvl w:val="0"/>
                <w:numId w:val="13"/>
              </w:numPr>
              <w:tabs>
                <w:tab w:val="left" w:pos="1114"/>
              </w:tabs>
              <w:spacing w:after="0" w:line="240" w:lineRule="auto"/>
              <w:rPr>
                <w:rFonts w:ascii="Times New Roman" w:hAnsi="Times New Roman"/>
              </w:rPr>
            </w:pPr>
            <w:r w:rsidRPr="00B05D31">
              <w:rPr>
                <w:rFonts w:ascii="Times New Roman" w:hAnsi="Times New Roman"/>
              </w:rPr>
              <w:t>Podpis</w:t>
            </w:r>
          </w:p>
        </w:tc>
        <w:tc>
          <w:tcPr>
            <w:tcW w:w="5037" w:type="dxa"/>
            <w:gridSpan w:val="4"/>
          </w:tcPr>
          <w:p w:rsidR="00A47418" w:rsidRPr="00B05D31" w:rsidRDefault="00A47418" w:rsidP="00A47418">
            <w:pPr>
              <w:tabs>
                <w:tab w:val="left" w:pos="1114"/>
              </w:tabs>
              <w:spacing w:after="0" w:line="240" w:lineRule="auto"/>
              <w:rPr>
                <w:rFonts w:ascii="Times New Roman" w:hAnsi="Times New Roman"/>
              </w:rPr>
            </w:pPr>
          </w:p>
        </w:tc>
      </w:tr>
      <w:tr w:rsidR="00A47418" w:rsidRPr="00B05D31" w:rsidTr="008C6493">
        <w:tblPrEx>
          <w:tblCellMar>
            <w:left w:w="108" w:type="dxa"/>
            <w:right w:w="108" w:type="dxa"/>
          </w:tblCellMar>
        </w:tblPrEx>
        <w:trPr>
          <w:gridAfter w:val="1"/>
          <w:wAfter w:w="851" w:type="dxa"/>
        </w:trPr>
        <w:tc>
          <w:tcPr>
            <w:tcW w:w="4025" w:type="dxa"/>
            <w:gridSpan w:val="3"/>
          </w:tcPr>
          <w:p w:rsidR="00A47418" w:rsidRPr="00B05D31" w:rsidRDefault="00A47418" w:rsidP="00A47418">
            <w:pPr>
              <w:pStyle w:val="Odsekzoznamu"/>
              <w:numPr>
                <w:ilvl w:val="0"/>
                <w:numId w:val="13"/>
              </w:numPr>
              <w:tabs>
                <w:tab w:val="left" w:pos="1114"/>
              </w:tabs>
              <w:spacing w:after="0" w:line="240" w:lineRule="auto"/>
              <w:rPr>
                <w:rFonts w:ascii="Times New Roman" w:hAnsi="Times New Roman"/>
              </w:rPr>
            </w:pPr>
            <w:r w:rsidRPr="00B05D31">
              <w:rPr>
                <w:rFonts w:ascii="Times New Roman" w:hAnsi="Times New Roman"/>
              </w:rPr>
              <w:t>Schválil (meno, priezvisko)</w:t>
            </w:r>
          </w:p>
        </w:tc>
        <w:tc>
          <w:tcPr>
            <w:tcW w:w="5037" w:type="dxa"/>
            <w:gridSpan w:val="4"/>
          </w:tcPr>
          <w:p w:rsidR="00A47418" w:rsidRPr="00B05D31" w:rsidRDefault="00A47418" w:rsidP="00A47418">
            <w:pPr>
              <w:tabs>
                <w:tab w:val="left" w:pos="1114"/>
              </w:tabs>
              <w:spacing w:after="0" w:line="240" w:lineRule="auto"/>
              <w:rPr>
                <w:rFonts w:ascii="Times New Roman" w:hAnsi="Times New Roman"/>
              </w:rPr>
            </w:pPr>
            <w:r>
              <w:rPr>
                <w:rFonts w:ascii="Times New Roman" w:hAnsi="Times New Roman"/>
              </w:rPr>
              <w:t>Mgr Milan Marinčák</w:t>
            </w:r>
          </w:p>
        </w:tc>
      </w:tr>
      <w:tr w:rsidR="00A47418" w:rsidRPr="00B05D31" w:rsidTr="008C6493">
        <w:tblPrEx>
          <w:tblCellMar>
            <w:left w:w="108" w:type="dxa"/>
            <w:right w:w="108" w:type="dxa"/>
          </w:tblCellMar>
        </w:tblPrEx>
        <w:trPr>
          <w:gridAfter w:val="1"/>
          <w:wAfter w:w="851" w:type="dxa"/>
        </w:trPr>
        <w:tc>
          <w:tcPr>
            <w:tcW w:w="4025" w:type="dxa"/>
            <w:gridSpan w:val="3"/>
          </w:tcPr>
          <w:p w:rsidR="00A47418" w:rsidRPr="00B05D31" w:rsidRDefault="00A47418" w:rsidP="00A47418">
            <w:pPr>
              <w:pStyle w:val="Odsekzoznamu"/>
              <w:numPr>
                <w:ilvl w:val="0"/>
                <w:numId w:val="13"/>
              </w:numPr>
              <w:tabs>
                <w:tab w:val="left" w:pos="1114"/>
              </w:tabs>
              <w:spacing w:after="0" w:line="240" w:lineRule="auto"/>
              <w:rPr>
                <w:rFonts w:ascii="Times New Roman" w:hAnsi="Times New Roman"/>
              </w:rPr>
            </w:pPr>
          </w:p>
        </w:tc>
        <w:tc>
          <w:tcPr>
            <w:tcW w:w="5037" w:type="dxa"/>
            <w:gridSpan w:val="4"/>
          </w:tcPr>
          <w:p w:rsidR="00A47418" w:rsidRDefault="00A47418" w:rsidP="00A47418">
            <w:pPr>
              <w:tabs>
                <w:tab w:val="left" w:pos="1114"/>
              </w:tabs>
              <w:spacing w:after="0" w:line="240" w:lineRule="auto"/>
              <w:rPr>
                <w:rFonts w:ascii="Times New Roman" w:hAnsi="Times New Roman"/>
              </w:rPr>
            </w:pPr>
          </w:p>
        </w:tc>
      </w:tr>
      <w:tr w:rsidR="00A47418" w:rsidRPr="00B05D31" w:rsidTr="008C6493">
        <w:tblPrEx>
          <w:tblCellMar>
            <w:left w:w="108" w:type="dxa"/>
            <w:right w:w="108" w:type="dxa"/>
          </w:tblCellMar>
        </w:tblPrEx>
        <w:trPr>
          <w:gridAfter w:val="1"/>
          <w:wAfter w:w="851" w:type="dxa"/>
        </w:trPr>
        <w:tc>
          <w:tcPr>
            <w:tcW w:w="4025" w:type="dxa"/>
            <w:gridSpan w:val="3"/>
          </w:tcPr>
          <w:p w:rsidR="00A47418" w:rsidRPr="00B05D31" w:rsidRDefault="00A47418" w:rsidP="00A47418">
            <w:pPr>
              <w:pStyle w:val="Odsekzoznamu"/>
              <w:numPr>
                <w:ilvl w:val="0"/>
                <w:numId w:val="13"/>
              </w:numPr>
              <w:tabs>
                <w:tab w:val="left" w:pos="1114"/>
              </w:tabs>
              <w:spacing w:after="0" w:line="240" w:lineRule="auto"/>
              <w:rPr>
                <w:rFonts w:ascii="Times New Roman" w:hAnsi="Times New Roman"/>
              </w:rPr>
            </w:pPr>
            <w:r w:rsidRPr="00B05D31">
              <w:rPr>
                <w:rFonts w:ascii="Times New Roman" w:hAnsi="Times New Roman"/>
              </w:rPr>
              <w:t>Dátum</w:t>
            </w:r>
          </w:p>
        </w:tc>
        <w:tc>
          <w:tcPr>
            <w:tcW w:w="5037" w:type="dxa"/>
            <w:gridSpan w:val="4"/>
          </w:tcPr>
          <w:p w:rsidR="00A47418" w:rsidRPr="00B05D31" w:rsidRDefault="00A47418" w:rsidP="00A47418">
            <w:pPr>
              <w:tabs>
                <w:tab w:val="left" w:pos="1114"/>
              </w:tabs>
              <w:spacing w:after="0" w:line="240" w:lineRule="auto"/>
              <w:rPr>
                <w:rFonts w:ascii="Times New Roman" w:hAnsi="Times New Roman"/>
              </w:rPr>
            </w:pPr>
            <w:r>
              <w:rPr>
                <w:rFonts w:ascii="Times New Roman" w:hAnsi="Times New Roman"/>
              </w:rPr>
              <w:t>2</w:t>
            </w:r>
            <w:r w:rsidR="00D2750C">
              <w:rPr>
                <w:rFonts w:ascii="Times New Roman" w:hAnsi="Times New Roman"/>
              </w:rPr>
              <w:t>6.1.2022</w:t>
            </w:r>
          </w:p>
        </w:tc>
      </w:tr>
      <w:tr w:rsidR="00A47418" w:rsidRPr="00B05D31" w:rsidTr="008C6493">
        <w:tblPrEx>
          <w:tblCellMar>
            <w:left w:w="108" w:type="dxa"/>
            <w:right w:w="108" w:type="dxa"/>
          </w:tblCellMar>
        </w:tblPrEx>
        <w:trPr>
          <w:gridAfter w:val="1"/>
          <w:wAfter w:w="851" w:type="dxa"/>
        </w:trPr>
        <w:tc>
          <w:tcPr>
            <w:tcW w:w="4025" w:type="dxa"/>
            <w:gridSpan w:val="3"/>
          </w:tcPr>
          <w:p w:rsidR="00A47418" w:rsidRPr="00B05D31" w:rsidRDefault="00A47418" w:rsidP="00A47418">
            <w:pPr>
              <w:pStyle w:val="Odsekzoznamu"/>
              <w:numPr>
                <w:ilvl w:val="0"/>
                <w:numId w:val="13"/>
              </w:numPr>
              <w:tabs>
                <w:tab w:val="left" w:pos="1114"/>
              </w:tabs>
              <w:spacing w:after="0" w:line="240" w:lineRule="auto"/>
              <w:rPr>
                <w:rFonts w:ascii="Times New Roman" w:hAnsi="Times New Roman"/>
              </w:rPr>
            </w:pPr>
            <w:r w:rsidRPr="00B05D31">
              <w:rPr>
                <w:rFonts w:ascii="Times New Roman" w:hAnsi="Times New Roman"/>
              </w:rPr>
              <w:t>Podpis</w:t>
            </w:r>
          </w:p>
        </w:tc>
        <w:tc>
          <w:tcPr>
            <w:tcW w:w="5037" w:type="dxa"/>
            <w:gridSpan w:val="4"/>
          </w:tcPr>
          <w:p w:rsidR="00A47418" w:rsidRPr="00B05D31" w:rsidRDefault="00A47418" w:rsidP="00A47418">
            <w:pPr>
              <w:tabs>
                <w:tab w:val="left" w:pos="1114"/>
              </w:tabs>
              <w:spacing w:after="0" w:line="240" w:lineRule="auto"/>
              <w:rPr>
                <w:rFonts w:ascii="Times New Roman" w:hAnsi="Times New Roman"/>
              </w:rPr>
            </w:pPr>
          </w:p>
        </w:tc>
      </w:tr>
    </w:tbl>
    <w:p w:rsidR="008769C2" w:rsidRPr="00B05D31" w:rsidRDefault="008769C2" w:rsidP="008769C2">
      <w:pPr>
        <w:tabs>
          <w:tab w:val="left" w:pos="1114"/>
        </w:tabs>
        <w:rPr>
          <w:rFonts w:ascii="Times New Roman" w:hAnsi="Times New Roman"/>
        </w:rPr>
      </w:pPr>
    </w:p>
    <w:p w:rsidR="00015807" w:rsidRPr="00B05D31" w:rsidRDefault="00015807" w:rsidP="008769C2">
      <w:pPr>
        <w:tabs>
          <w:tab w:val="left" w:pos="1114"/>
        </w:tabs>
        <w:rPr>
          <w:rFonts w:ascii="Times New Roman" w:hAnsi="Times New Roman"/>
        </w:rPr>
      </w:pPr>
    </w:p>
    <w:p w:rsidR="00015807" w:rsidRPr="00B05D31" w:rsidRDefault="00015807" w:rsidP="008769C2">
      <w:pPr>
        <w:tabs>
          <w:tab w:val="left" w:pos="1114"/>
        </w:tabs>
        <w:rPr>
          <w:rFonts w:ascii="Times New Roman" w:hAnsi="Times New Roman"/>
        </w:rPr>
      </w:pPr>
    </w:p>
    <w:p w:rsidR="00424AF9" w:rsidRPr="00B05D31" w:rsidRDefault="00424AF9" w:rsidP="00FA613D">
      <w:pPr>
        <w:pStyle w:val="Odsekzoznamu"/>
        <w:tabs>
          <w:tab w:val="left" w:pos="1114"/>
        </w:tabs>
        <w:ind w:left="0"/>
        <w:rPr>
          <w:rFonts w:ascii="Times New Roman" w:hAnsi="Times New Roman"/>
        </w:rPr>
      </w:pPr>
    </w:p>
    <w:sectPr w:rsidR="00424AF9" w:rsidRPr="00B05D31" w:rsidSect="00414E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046" w:rsidRDefault="000E4046" w:rsidP="00CF35D8">
      <w:pPr>
        <w:spacing w:after="0" w:line="240" w:lineRule="auto"/>
      </w:pPr>
      <w:r>
        <w:separator/>
      </w:r>
    </w:p>
  </w:endnote>
  <w:endnote w:type="continuationSeparator" w:id="0">
    <w:p w:rsidR="000E4046" w:rsidRDefault="000E4046"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046" w:rsidRDefault="000E4046" w:rsidP="00CF35D8">
      <w:pPr>
        <w:spacing w:after="0" w:line="240" w:lineRule="auto"/>
      </w:pPr>
      <w:r>
        <w:separator/>
      </w:r>
    </w:p>
  </w:footnote>
  <w:footnote w:type="continuationSeparator" w:id="0">
    <w:p w:rsidR="000E4046" w:rsidRDefault="000E4046"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ECA7B5C"/>
    <w:lvl w:ilvl="0">
      <w:start w:val="1"/>
      <w:numFmt w:val="bullet"/>
      <w:pStyle w:val="slovanzoznam"/>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C8E0F30"/>
    <w:lvl w:ilvl="0">
      <w:start w:val="1"/>
      <w:numFmt w:val="decimal"/>
      <w:lvlText w:val="%1."/>
      <w:lvlJc w:val="left"/>
      <w:pPr>
        <w:tabs>
          <w:tab w:val="num" w:pos="360"/>
        </w:tabs>
        <w:ind w:left="360" w:hanging="360"/>
      </w:pPr>
      <w:rPr>
        <w:rFonts w:cs="Times New Roman"/>
      </w:rPr>
    </w:lvl>
  </w:abstractNum>
  <w:abstractNum w:abstractNumId="2"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1DB37C7"/>
    <w:multiLevelType w:val="hybridMultilevel"/>
    <w:tmpl w:val="03B2275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5C4B7EF0"/>
    <w:multiLevelType w:val="hybridMultilevel"/>
    <w:tmpl w:val="0B1EC1F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5DCC1404"/>
    <w:multiLevelType w:val="hybridMultilevel"/>
    <w:tmpl w:val="47DE9C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7637036"/>
    <w:multiLevelType w:val="hybridMultilevel"/>
    <w:tmpl w:val="03B2275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abstractNum w:abstractNumId="11" w15:restartNumberingAfterBreak="0">
    <w:nsid w:val="7D2B1C31"/>
    <w:multiLevelType w:val="hybridMultilevel"/>
    <w:tmpl w:val="68E0BDA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8"/>
  </w:num>
  <w:num w:numId="4">
    <w:abstractNumId w:val="2"/>
  </w:num>
  <w:num w:numId="5">
    <w:abstractNumId w:val="6"/>
  </w:num>
  <w:num w:numId="6">
    <w:abstractNumId w:val="7"/>
  </w:num>
  <w:num w:numId="7">
    <w:abstractNumId w:val="10"/>
  </w:num>
  <w:num w:numId="8">
    <w:abstractNumId w:val="0"/>
  </w:num>
  <w:num w:numId="9">
    <w:abstractNumId w:val="5"/>
  </w:num>
  <w:num w:numId="10">
    <w:abstractNumId w:val="4"/>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662F"/>
    <w:rsid w:val="0001379A"/>
    <w:rsid w:val="00015807"/>
    <w:rsid w:val="000243F6"/>
    <w:rsid w:val="000305A9"/>
    <w:rsid w:val="00053B89"/>
    <w:rsid w:val="00061A7B"/>
    <w:rsid w:val="00081B58"/>
    <w:rsid w:val="00087A86"/>
    <w:rsid w:val="000A11A8"/>
    <w:rsid w:val="000C46A3"/>
    <w:rsid w:val="000C644B"/>
    <w:rsid w:val="000E4046"/>
    <w:rsid w:val="000E6FBF"/>
    <w:rsid w:val="000F127B"/>
    <w:rsid w:val="001159A9"/>
    <w:rsid w:val="00136554"/>
    <w:rsid w:val="00155EEB"/>
    <w:rsid w:val="001A0CD0"/>
    <w:rsid w:val="001A5EA2"/>
    <w:rsid w:val="001D4AFA"/>
    <w:rsid w:val="00203036"/>
    <w:rsid w:val="00212E14"/>
    <w:rsid w:val="002200C0"/>
    <w:rsid w:val="00225CD9"/>
    <w:rsid w:val="0022734D"/>
    <w:rsid w:val="0023101D"/>
    <w:rsid w:val="00246F1E"/>
    <w:rsid w:val="002712CF"/>
    <w:rsid w:val="0027712B"/>
    <w:rsid w:val="002A776C"/>
    <w:rsid w:val="002D73CD"/>
    <w:rsid w:val="002D7F9B"/>
    <w:rsid w:val="002D7FC6"/>
    <w:rsid w:val="002E3F1A"/>
    <w:rsid w:val="002E64FB"/>
    <w:rsid w:val="002F09B0"/>
    <w:rsid w:val="0034733D"/>
    <w:rsid w:val="00353B29"/>
    <w:rsid w:val="003825F8"/>
    <w:rsid w:val="00383973"/>
    <w:rsid w:val="003A04D3"/>
    <w:rsid w:val="003A2D94"/>
    <w:rsid w:val="003F2D67"/>
    <w:rsid w:val="00410F7B"/>
    <w:rsid w:val="00414E23"/>
    <w:rsid w:val="004232DE"/>
    <w:rsid w:val="00424AF9"/>
    <w:rsid w:val="00433EB4"/>
    <w:rsid w:val="00446402"/>
    <w:rsid w:val="00446542"/>
    <w:rsid w:val="004A0CE6"/>
    <w:rsid w:val="004C05D7"/>
    <w:rsid w:val="004F368A"/>
    <w:rsid w:val="005361EC"/>
    <w:rsid w:val="00547D03"/>
    <w:rsid w:val="0055263C"/>
    <w:rsid w:val="00583AF0"/>
    <w:rsid w:val="00592540"/>
    <w:rsid w:val="00592E27"/>
    <w:rsid w:val="005B52D0"/>
    <w:rsid w:val="006143E3"/>
    <w:rsid w:val="00615E73"/>
    <w:rsid w:val="006367F5"/>
    <w:rsid w:val="006377DA"/>
    <w:rsid w:val="006556AF"/>
    <w:rsid w:val="006B6CBE"/>
    <w:rsid w:val="006C3465"/>
    <w:rsid w:val="006E77C5"/>
    <w:rsid w:val="00715CA8"/>
    <w:rsid w:val="00735EF3"/>
    <w:rsid w:val="00773817"/>
    <w:rsid w:val="00790089"/>
    <w:rsid w:val="00795926"/>
    <w:rsid w:val="007A5170"/>
    <w:rsid w:val="007A6CFA"/>
    <w:rsid w:val="007C6799"/>
    <w:rsid w:val="007D322E"/>
    <w:rsid w:val="008058B8"/>
    <w:rsid w:val="008721DB"/>
    <w:rsid w:val="008769C2"/>
    <w:rsid w:val="008C3B1D"/>
    <w:rsid w:val="008C3C41"/>
    <w:rsid w:val="008C6493"/>
    <w:rsid w:val="009202AD"/>
    <w:rsid w:val="00926FB4"/>
    <w:rsid w:val="00932294"/>
    <w:rsid w:val="00932689"/>
    <w:rsid w:val="0096042F"/>
    <w:rsid w:val="00970EAD"/>
    <w:rsid w:val="009A70A4"/>
    <w:rsid w:val="009C2B5E"/>
    <w:rsid w:val="009F4F76"/>
    <w:rsid w:val="00A101F1"/>
    <w:rsid w:val="00A110EC"/>
    <w:rsid w:val="00A12105"/>
    <w:rsid w:val="00A448FA"/>
    <w:rsid w:val="00A47418"/>
    <w:rsid w:val="00A63053"/>
    <w:rsid w:val="00A70B5C"/>
    <w:rsid w:val="00A71E3A"/>
    <w:rsid w:val="00A80A77"/>
    <w:rsid w:val="00A9043F"/>
    <w:rsid w:val="00AB111C"/>
    <w:rsid w:val="00AB780C"/>
    <w:rsid w:val="00B05D31"/>
    <w:rsid w:val="00B3329F"/>
    <w:rsid w:val="00B417E4"/>
    <w:rsid w:val="00B440DB"/>
    <w:rsid w:val="00B44847"/>
    <w:rsid w:val="00B45C0D"/>
    <w:rsid w:val="00B71530"/>
    <w:rsid w:val="00B726F5"/>
    <w:rsid w:val="00B9576E"/>
    <w:rsid w:val="00BB5601"/>
    <w:rsid w:val="00BD1F90"/>
    <w:rsid w:val="00BE19BD"/>
    <w:rsid w:val="00BF2F35"/>
    <w:rsid w:val="00BF4792"/>
    <w:rsid w:val="00C065E1"/>
    <w:rsid w:val="00C357C0"/>
    <w:rsid w:val="00C6139C"/>
    <w:rsid w:val="00C8797F"/>
    <w:rsid w:val="00CD6D5D"/>
    <w:rsid w:val="00CD7D64"/>
    <w:rsid w:val="00CF21F2"/>
    <w:rsid w:val="00CF35D8"/>
    <w:rsid w:val="00D0796E"/>
    <w:rsid w:val="00D20A39"/>
    <w:rsid w:val="00D259EB"/>
    <w:rsid w:val="00D2750C"/>
    <w:rsid w:val="00D37A4F"/>
    <w:rsid w:val="00D5619C"/>
    <w:rsid w:val="00D853C9"/>
    <w:rsid w:val="00DA6ABC"/>
    <w:rsid w:val="00E26770"/>
    <w:rsid w:val="00E42C9F"/>
    <w:rsid w:val="00E42DD1"/>
    <w:rsid w:val="00EB6477"/>
    <w:rsid w:val="00EC5730"/>
    <w:rsid w:val="00F00398"/>
    <w:rsid w:val="00F046D9"/>
    <w:rsid w:val="00F04AE4"/>
    <w:rsid w:val="00F11A4B"/>
    <w:rsid w:val="00F42BD2"/>
    <w:rsid w:val="00F45506"/>
    <w:rsid w:val="00F5296C"/>
    <w:rsid w:val="00F61779"/>
    <w:rsid w:val="00F738A3"/>
    <w:rsid w:val="00F9354F"/>
    <w:rsid w:val="00FA613D"/>
    <w:rsid w:val="00FB656C"/>
    <w:rsid w:val="00FD3420"/>
    <w:rsid w:val="00FE050F"/>
    <w:rsid w:val="00FF2C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B5DFD"/>
  <w15:docId w15:val="{EC0C3E0D-2854-495E-AAFB-6B8AEC82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70A4"/>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9">
    <w:name w:val="heading 9"/>
    <w:basedOn w:val="Normlny"/>
    <w:next w:val="Normlny"/>
    <w:link w:val="Nadpis9Char"/>
    <w:uiPriority w:val="99"/>
    <w:qFormat/>
    <w:rsid w:val="009202AD"/>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character" w:customStyle="1" w:styleId="Nadpis9Char">
    <w:name w:val="Nadpis 9 Char"/>
    <w:link w:val="Nadpis9"/>
    <w:uiPriority w:val="99"/>
    <w:locked/>
    <w:rsid w:val="009202AD"/>
    <w:rPr>
      <w:rFonts w:ascii="Cambria" w:hAnsi="Cambria" w:cs="Times New Roman"/>
      <w:i/>
      <w:iCs/>
      <w:color w:val="404040"/>
      <w:sz w:val="20"/>
      <w:szCs w:val="20"/>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slovanzoznam">
    <w:name w:val="List Number"/>
    <w:aliases w:val="List Number Justified"/>
    <w:basedOn w:val="Normlny"/>
    <w:uiPriority w:val="99"/>
    <w:rsid w:val="009202AD"/>
    <w:pPr>
      <w:numPr>
        <w:numId w:val="8"/>
      </w:numPr>
      <w:tabs>
        <w:tab w:val="clear" w:pos="643"/>
        <w:tab w:val="num" w:pos="284"/>
      </w:tabs>
      <w:spacing w:after="0" w:line="240" w:lineRule="auto"/>
      <w:ind w:left="284" w:hanging="284"/>
      <w:jc w:val="both"/>
    </w:pPr>
    <w:rPr>
      <w:rFonts w:ascii="Verdana" w:eastAsia="Times New Roman" w:hAnsi="Verdana"/>
      <w:color w:val="333333"/>
      <w:sz w:val="20"/>
      <w:szCs w:val="24"/>
      <w:lang w:val="en-GB" w:eastAsia="en-GB"/>
    </w:rPr>
  </w:style>
  <w:style w:type="character" w:styleId="Odkaznakomentr">
    <w:name w:val="annotation reference"/>
    <w:uiPriority w:val="99"/>
    <w:semiHidden/>
    <w:rsid w:val="00446542"/>
    <w:rPr>
      <w:rFonts w:cs="Times New Roman"/>
      <w:sz w:val="16"/>
      <w:szCs w:val="16"/>
    </w:rPr>
  </w:style>
  <w:style w:type="paragraph" w:styleId="Textkomentra">
    <w:name w:val="annotation text"/>
    <w:basedOn w:val="Normlny"/>
    <w:link w:val="TextkomentraChar"/>
    <w:uiPriority w:val="99"/>
    <w:semiHidden/>
    <w:rsid w:val="00446542"/>
    <w:pPr>
      <w:spacing w:line="240" w:lineRule="auto"/>
    </w:pPr>
    <w:rPr>
      <w:sz w:val="20"/>
      <w:szCs w:val="20"/>
    </w:rPr>
  </w:style>
  <w:style w:type="character" w:customStyle="1" w:styleId="TextkomentraChar">
    <w:name w:val="Text komentára Char"/>
    <w:link w:val="Textkomentra"/>
    <w:uiPriority w:val="99"/>
    <w:semiHidden/>
    <w:locked/>
    <w:rsid w:val="00446542"/>
    <w:rPr>
      <w:rFonts w:cs="Times New Roman"/>
      <w:sz w:val="20"/>
      <w:szCs w:val="20"/>
    </w:rPr>
  </w:style>
  <w:style w:type="paragraph" w:styleId="Predmetkomentra">
    <w:name w:val="annotation subject"/>
    <w:basedOn w:val="Textkomentra"/>
    <w:next w:val="Textkomentra"/>
    <w:link w:val="PredmetkomentraChar"/>
    <w:uiPriority w:val="99"/>
    <w:semiHidden/>
    <w:rsid w:val="00446542"/>
    <w:rPr>
      <w:b/>
      <w:bCs/>
    </w:rPr>
  </w:style>
  <w:style w:type="character" w:customStyle="1" w:styleId="PredmetkomentraChar">
    <w:name w:val="Predmet komentára Char"/>
    <w:link w:val="Predmetkomentra"/>
    <w:uiPriority w:val="99"/>
    <w:semiHidden/>
    <w:locked/>
    <w:rsid w:val="00446542"/>
    <w:rPr>
      <w:rFonts w:cs="Times New Roman"/>
      <w:b/>
      <w:bCs/>
      <w:sz w:val="20"/>
      <w:szCs w:val="20"/>
    </w:rPr>
  </w:style>
  <w:style w:type="character" w:styleId="Hypertextovprepojenie">
    <w:name w:val="Hyperlink"/>
    <w:uiPriority w:val="99"/>
    <w:unhideWhenUsed/>
    <w:rsid w:val="00B05D31"/>
    <w:rPr>
      <w:color w:val="0000FF"/>
      <w:u w:val="single"/>
    </w:rPr>
  </w:style>
  <w:style w:type="table" w:customStyle="1" w:styleId="TableNormal">
    <w:name w:val="Table Normal"/>
    <w:uiPriority w:val="2"/>
    <w:semiHidden/>
    <w:unhideWhenUsed/>
    <w:qFormat/>
    <w:rsid w:val="00212E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212E14"/>
    <w:pPr>
      <w:widowControl w:val="0"/>
      <w:autoSpaceDE w:val="0"/>
      <w:autoSpaceDN w:val="0"/>
      <w:spacing w:after="0" w:line="240" w:lineRule="auto"/>
    </w:pPr>
    <w:rPr>
      <w:rFonts w:ascii="Times New Roman" w:eastAsia="Times New Roman" w:hAnsi="Times New Roman"/>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4103">
      <w:marLeft w:val="0"/>
      <w:marRight w:val="0"/>
      <w:marTop w:val="0"/>
      <w:marBottom w:val="0"/>
      <w:divBdr>
        <w:top w:val="none" w:sz="0" w:space="0" w:color="auto"/>
        <w:left w:val="none" w:sz="0" w:space="0" w:color="auto"/>
        <w:bottom w:val="none" w:sz="0" w:space="0" w:color="auto"/>
        <w:right w:val="none" w:sz="0" w:space="0" w:color="auto"/>
      </w:divBdr>
    </w:div>
    <w:div w:id="317924104">
      <w:marLeft w:val="0"/>
      <w:marRight w:val="0"/>
      <w:marTop w:val="0"/>
      <w:marBottom w:val="0"/>
      <w:divBdr>
        <w:top w:val="none" w:sz="0" w:space="0" w:color="auto"/>
        <w:left w:val="none" w:sz="0" w:space="0" w:color="auto"/>
        <w:bottom w:val="none" w:sz="0" w:space="0" w:color="auto"/>
        <w:right w:val="none" w:sz="0" w:space="0" w:color="auto"/>
      </w:divBdr>
    </w:div>
    <w:div w:id="317924105">
      <w:marLeft w:val="0"/>
      <w:marRight w:val="0"/>
      <w:marTop w:val="0"/>
      <w:marBottom w:val="0"/>
      <w:divBdr>
        <w:top w:val="none" w:sz="0" w:space="0" w:color="auto"/>
        <w:left w:val="none" w:sz="0" w:space="0" w:color="auto"/>
        <w:bottom w:val="none" w:sz="0" w:space="0" w:color="auto"/>
        <w:right w:val="none" w:sz="0" w:space="0" w:color="auto"/>
      </w:divBdr>
    </w:div>
    <w:div w:id="317924106">
      <w:marLeft w:val="0"/>
      <w:marRight w:val="0"/>
      <w:marTop w:val="0"/>
      <w:marBottom w:val="0"/>
      <w:divBdr>
        <w:top w:val="none" w:sz="0" w:space="0" w:color="auto"/>
        <w:left w:val="none" w:sz="0" w:space="0" w:color="auto"/>
        <w:bottom w:val="none" w:sz="0" w:space="0" w:color="auto"/>
        <w:right w:val="none" w:sz="0" w:space="0" w:color="auto"/>
      </w:divBdr>
    </w:div>
    <w:div w:id="317924107">
      <w:marLeft w:val="0"/>
      <w:marRight w:val="0"/>
      <w:marTop w:val="0"/>
      <w:marBottom w:val="0"/>
      <w:divBdr>
        <w:top w:val="none" w:sz="0" w:space="0" w:color="auto"/>
        <w:left w:val="none" w:sz="0" w:space="0" w:color="auto"/>
        <w:bottom w:val="none" w:sz="0" w:space="0" w:color="auto"/>
        <w:right w:val="none" w:sz="0" w:space="0" w:color="auto"/>
      </w:divBdr>
    </w:div>
    <w:div w:id="1261792618">
      <w:bodyDiv w:val="1"/>
      <w:marLeft w:val="0"/>
      <w:marRight w:val="0"/>
      <w:marTop w:val="0"/>
      <w:marBottom w:val="0"/>
      <w:divBdr>
        <w:top w:val="none" w:sz="0" w:space="0" w:color="auto"/>
        <w:left w:val="none" w:sz="0" w:space="0" w:color="auto"/>
        <w:bottom w:val="none" w:sz="0" w:space="0" w:color="auto"/>
        <w:right w:val="none" w:sz="0" w:space="0" w:color="auto"/>
      </w:divBdr>
    </w:div>
    <w:div w:id="15139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g.sk/tes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inancnaakademia.sk/test/" TargetMode="External"/><Relationship Id="rId4" Type="http://schemas.openxmlformats.org/officeDocument/2006/relationships/webSettings" Target="webSettings.xml"/><Relationship Id="rId9" Type="http://schemas.openxmlformats.org/officeDocument/2006/relationships/hyperlink" Target="https://www.etrend.sk/.../viete-narabat-s-peniazmi-otestujte-svoju-%20financnu-gramotn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1287</Words>
  <Characters>7339</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Vackova</cp:lastModifiedBy>
  <cp:revision>3</cp:revision>
  <cp:lastPrinted>2019-02-25T10:40:00Z</cp:lastPrinted>
  <dcterms:created xsi:type="dcterms:W3CDTF">2022-02-02T08:14:00Z</dcterms:created>
  <dcterms:modified xsi:type="dcterms:W3CDTF">2022-02-02T08:18:00Z</dcterms:modified>
</cp:coreProperties>
</file>